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8F61">
      <w:pPr>
        <w:spacing w:before="215" w:line="230" w:lineRule="auto"/>
        <w:ind w:left="44"/>
        <w:jc w:val="both"/>
        <w:rPr>
          <w:rFonts w:hint="eastAsia" w:ascii="Times New Roman" w:hAnsi="Times New Roman" w:eastAsia="黑体" w:cs="Times New Roman"/>
          <w:sz w:val="31"/>
          <w:szCs w:val="31"/>
          <w:lang w:eastAsia="zh-CN"/>
        </w:rPr>
      </w:pPr>
      <w:r>
        <w:rPr>
          <w:rFonts w:hint="eastAsia" w:ascii="黑体" w:hAnsi="黑体" w:eastAsia="黑体" w:cs="黑体"/>
          <w:spacing w:val="-4"/>
          <w:sz w:val="31"/>
          <w:szCs w:val="31"/>
          <w:lang w:val="en-US" w:eastAsia="zh-CN"/>
        </w:rPr>
        <w:t xml:space="preserve">                                                                                                                                                                                                                                                                                                                                                                                                                                                                           </w:t>
      </w: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8</w:t>
      </w:r>
      <w:bookmarkStart w:id="0" w:name="_GoBack"/>
      <w:bookmarkEnd w:id="0"/>
    </w:p>
    <w:p w14:paraId="4227CB9B">
      <w:pPr>
        <w:spacing w:line="318" w:lineRule="auto"/>
        <w:jc w:val="both"/>
        <w:rPr>
          <w:rFonts w:ascii="Arial"/>
          <w:sz w:val="21"/>
        </w:rPr>
      </w:pPr>
    </w:p>
    <w:p w14:paraId="10503353">
      <w:pPr>
        <w:spacing w:line="318" w:lineRule="auto"/>
        <w:jc w:val="both"/>
        <w:rPr>
          <w:rFonts w:ascii="Arial"/>
          <w:sz w:val="21"/>
        </w:rPr>
      </w:pPr>
    </w:p>
    <w:p w14:paraId="5AB64321">
      <w:pPr>
        <w:spacing w:before="136" w:line="210" w:lineRule="auto"/>
        <w:ind w:left="394"/>
        <w:jc w:val="both"/>
        <w:rPr>
          <w:rFonts w:hint="eastAsia" w:ascii="方正小标宋简体" w:hAnsi="方正小标宋简体" w:eastAsia="方正小标宋简体" w:cs="方正小标宋简体"/>
          <w:sz w:val="36"/>
          <w:szCs w:val="36"/>
        </w:rPr>
      </w:pPr>
      <w:r>
        <w:rPr>
          <w:rFonts w:hint="default" w:ascii="Times New Roman" w:hAnsi="Times New Roman" w:eastAsia="方正小标宋简体" w:cs="Times New Roman"/>
          <w:spacing w:val="8"/>
          <w:sz w:val="36"/>
          <w:szCs w:val="36"/>
        </w:rPr>
        <w:t>202</w:t>
      </w:r>
      <w:r>
        <w:rPr>
          <w:rFonts w:hint="default" w:ascii="Times New Roman" w:hAnsi="Times New Roman" w:eastAsia="方正小标宋简体" w:cs="Times New Roman"/>
          <w:spacing w:val="8"/>
          <w:sz w:val="36"/>
          <w:szCs w:val="36"/>
          <w:lang w:val="en-US" w:eastAsia="zh-CN"/>
        </w:rPr>
        <w:t>6</w:t>
      </w:r>
      <w:r>
        <w:rPr>
          <w:rFonts w:hint="eastAsia" w:ascii="方正小标宋简体" w:hAnsi="方正小标宋简体" w:eastAsia="方正小标宋简体" w:cs="方正小标宋简体"/>
          <w:spacing w:val="8"/>
          <w:sz w:val="36"/>
          <w:szCs w:val="36"/>
        </w:rPr>
        <w:t>年教育部高校思政课教师研究专项一般项目</w:t>
      </w:r>
    </w:p>
    <w:p w14:paraId="6B5CC19C">
      <w:pPr>
        <w:spacing w:before="109" w:line="241" w:lineRule="auto"/>
        <w:ind w:left="2763"/>
        <w:jc w:val="both"/>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5"/>
          <w:sz w:val="36"/>
          <w:szCs w:val="36"/>
        </w:rPr>
        <w:t>申报常见问题释疑</w:t>
      </w:r>
    </w:p>
    <w:p w14:paraId="2AF2FA4B">
      <w:pPr>
        <w:spacing w:line="313" w:lineRule="auto"/>
        <w:jc w:val="both"/>
        <w:rPr>
          <w:rFonts w:hint="eastAsia" w:ascii="Times New Roman" w:hAnsi="Times New Roman" w:eastAsia="仿宋_GB2312" w:cs="仿宋_GB2312"/>
          <w:sz w:val="32"/>
          <w:szCs w:val="32"/>
        </w:rPr>
      </w:pPr>
    </w:p>
    <w:p w14:paraId="04750D81">
      <w:pPr>
        <w:spacing w:line="313" w:lineRule="auto"/>
        <w:jc w:val="both"/>
        <w:rPr>
          <w:rFonts w:hint="eastAsia" w:ascii="Times New Roman" w:hAnsi="Times New Roman" w:eastAsia="仿宋_GB2312" w:cs="仿宋_GB2312"/>
          <w:sz w:val="32"/>
          <w:szCs w:val="32"/>
        </w:rPr>
      </w:pPr>
    </w:p>
    <w:p w14:paraId="500E9D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年教育部高校思政课教师研究专项有重大课题攻关项目吗？</w:t>
      </w:r>
    </w:p>
    <w:p w14:paraId="45CE32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2026年教育部高校思政课教师研究专项有重大课题攻关项目，项目申报通知另行发布。</w:t>
      </w:r>
    </w:p>
    <w:p w14:paraId="376131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2. 202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年教育部高校思政课教师研究专项一般项目主要分为哪几类？</w:t>
      </w:r>
    </w:p>
    <w:p w14:paraId="6E472EE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2026年教育部高校思政课教师研究专项属于教育部人文社科研究项目，一般项目主要有五类：分别为“习近平新时代中国特色社会主义思想概论”课程研究项目、高校思政课教学改革项目、高校思政课教学研究青年项目、高校思政课教学案例研究项目、高校思政课教师经典著作研读研究项目，申报者按要求填写《申请评审书》。</w:t>
      </w:r>
    </w:p>
    <w:p w14:paraId="7C7F6A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3. 高校思政课教师研究专项一般项目有课题指南吗？</w:t>
      </w:r>
    </w:p>
    <w:p w14:paraId="5B32196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“一般项目”不设具体课题指南。</w:t>
      </w:r>
    </w:p>
    <w:p w14:paraId="3060E9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4. 本次项目是否实行限额申报？</w:t>
      </w:r>
    </w:p>
    <w:p w14:paraId="4342799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本次所有项目均不限额申报。教育部直属高校、部省合建高校以学校为单位，地方高校以省、自治区、直辖市教育部门为单位，其他有关部门（单位）所属高校以教育司（局）为单位（以下简称申报单位），集中申报，不受理个人申报。</w:t>
      </w:r>
    </w:p>
    <w:p w14:paraId="790456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5. 连续申报教育部人文社科研究项目是否有限制？</w:t>
      </w:r>
    </w:p>
    <w:p w14:paraId="4E1074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连续2年（指2024、2025年）申请教育部一般项目（含专项任务项目）未获资助的申请人，暂停2026年度本项目申请资格。</w:t>
      </w:r>
    </w:p>
    <w:p w14:paraId="73B39C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6. 202</w:t>
      </w:r>
      <w:r>
        <w:rPr>
          <w:rFonts w:hint="eastAsia" w:ascii="Times New Roman" w:hAnsi="Times New Roman" w:eastAsia="黑体" w:cs="Times New Roman"/>
          <w:snapToGrid/>
          <w:kern w:val="0"/>
          <w:sz w:val="32"/>
          <w:szCs w:val="32"/>
          <w:highlight w:val="none"/>
          <w:lang w:val="en-US" w:eastAsia="zh-CN"/>
        </w:rPr>
        <w:t>6</w:t>
      </w:r>
      <w:r>
        <w:rPr>
          <w:rFonts w:hint="eastAsia" w:ascii="Times New Roman" w:hAnsi="Times New Roman" w:eastAsia="黑体" w:cs="Times New Roman"/>
          <w:snapToGrid/>
          <w:kern w:val="0"/>
          <w:sz w:val="32"/>
          <w:szCs w:val="32"/>
          <w:highlight w:val="none"/>
          <w:lang w:eastAsia="zh-CN"/>
        </w:rPr>
        <w:t>年国家社会科学基金各类项目和</w:t>
      </w:r>
      <w:r>
        <w:rPr>
          <w:rFonts w:hint="eastAsia" w:ascii="Times New Roman" w:hAnsi="Times New Roman" w:eastAsia="黑体" w:cs="Times New Roman"/>
          <w:snapToGrid/>
          <w:kern w:val="0"/>
          <w:sz w:val="32"/>
          <w:szCs w:val="32"/>
          <w:highlight w:val="none"/>
          <w:lang w:val="en-US" w:eastAsia="zh-CN"/>
        </w:rPr>
        <w:t>2026</w:t>
      </w:r>
      <w:r>
        <w:rPr>
          <w:rFonts w:hint="eastAsia" w:ascii="Times New Roman" w:hAnsi="Times New Roman" w:eastAsia="黑体" w:cs="Times New Roman"/>
          <w:snapToGrid/>
          <w:kern w:val="0"/>
          <w:sz w:val="32"/>
          <w:szCs w:val="32"/>
          <w:highlight w:val="none"/>
          <w:lang w:eastAsia="zh-CN"/>
        </w:rPr>
        <w:t>年度教育部人文社会科学研究各类项目的申请人能否作为负责人申报本次项目？</w:t>
      </w:r>
    </w:p>
    <w:p w14:paraId="5BA63C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申请2026年度国家社会科学基金各类项目和2026年度教育部人文社会科学研究各类项目的负责人不能申报本次项目。</w:t>
      </w:r>
    </w:p>
    <w:p w14:paraId="2F9C00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7. 正在办理教育部人文社会科学研究项目和国家社会科学基金各类项目、国家自然科学基金各类项目结项的项目负责人能否申报本项目？</w:t>
      </w:r>
    </w:p>
    <w:p w14:paraId="47DDD40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在研的教育部人文社会科学研究项目请于2026年7月12日前报送结项材料（以邮戳时间为准），经审核符合结项条件的申请人的申报为有效申报，否则按作废处理。国家社会科学基金各类项目、国家自然科学基金各类项目正在申请结项的，需于2026年7月12日前获得结项证书、证明，方可申报。</w:t>
      </w:r>
    </w:p>
    <w:p w14:paraId="5BB8E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8. 项目申请者是否可以同时作为课题组成员参加其他项目申报？</w:t>
      </w:r>
    </w:p>
    <w:p w14:paraId="5DB8538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每个申请者限报1个项目，本次项目的申请者可以作为课题组成员参加其他项目的申报。所列课题组成员必须征得成员本人同意，否则视为违规申报。需要注意的是，不得将内容相同或相近的项目，以不同申请人的名义提出申请。</w:t>
      </w:r>
    </w:p>
    <w:p w14:paraId="587703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9. 已获得往年教育部人文社会科学研究项目思政课研究专项资助的项目负责人能否申报本次项目？</w:t>
      </w:r>
    </w:p>
    <w:p w14:paraId="6FD492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已获得2020年以来教育部人文社会科学研究项目思政课研究专项资助的项目负责人，不得以同一选题或者类似选题申报本次项目。</w:t>
      </w:r>
    </w:p>
    <w:p w14:paraId="1F7BE3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10. “高校思政课教学改革项目”对拟申报的教学方法</w:t>
      </w:r>
      <w:r>
        <w:rPr>
          <w:rFonts w:hint="eastAsia" w:ascii="Times New Roman" w:hAnsi="Times New Roman" w:eastAsia="黑体" w:cs="Times New Roman"/>
          <w:snapToGrid/>
          <w:kern w:val="0"/>
          <w:sz w:val="32"/>
          <w:szCs w:val="32"/>
          <w:highlight w:val="none"/>
          <w:lang w:val="en-US" w:eastAsia="zh-CN"/>
        </w:rPr>
        <w:t>类改革项目</w:t>
      </w:r>
      <w:r>
        <w:rPr>
          <w:rFonts w:hint="eastAsia" w:ascii="Times New Roman" w:hAnsi="Times New Roman" w:eastAsia="黑体" w:cs="Times New Roman"/>
          <w:snapToGrid/>
          <w:kern w:val="0"/>
          <w:sz w:val="32"/>
          <w:szCs w:val="32"/>
          <w:highlight w:val="none"/>
          <w:lang w:eastAsia="zh-CN"/>
        </w:rPr>
        <w:t>有什么要求？</w:t>
      </w:r>
    </w:p>
    <w:p w14:paraId="19524F1F">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14:paraId="0EE7C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11. 《申请评审书》中的成果形式怎么填写？</w:t>
      </w:r>
    </w:p>
    <w:p w14:paraId="588AC62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中期成果、最终成果除论文或专著外，还要结合各个选题的特点，体现为思政课教学服务的实践应用成果，包括为思政课教学提供教案、案例、课件、小视频、素材，成果推广服务范围及媒体宣传等。需将有关成果形式一一列出。有关成果形式将作为评审的重要参考。</w:t>
      </w:r>
    </w:p>
    <w:p w14:paraId="72D56B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12. 重要事项变更申请如何办理？</w:t>
      </w:r>
    </w:p>
    <w:p w14:paraId="29779C3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办理变更管理单位、变更项目负责人、变更成果形式以及其他重要事项变更，申请人必须登录教育部社科司主页（</w:t>
      </w:r>
      <w:r>
        <w:rPr>
          <w:rFonts w:hint="eastAsia" w:ascii="Times New Roman" w:hAnsi="Times New Roman"/>
          <w:sz w:val="32"/>
          <w:szCs w:val="32"/>
        </w:rPr>
        <w:t>http://</w:t>
      </w:r>
      <w:r>
        <w:rPr>
          <w:rFonts w:hint="default" w:ascii="Times New Roman" w:hAnsi="Times New Roman" w:eastAsia="仿宋_GB2312" w:cs="Times New Roman"/>
          <w:snapToGrid/>
          <w:kern w:val="0"/>
          <w:sz w:val="32"/>
          <w:szCs w:val="32"/>
          <w:highlight w:val="none"/>
          <w:lang w:val="en-US" w:eastAsia="zh-CN" w:bidi="ar-SA"/>
        </w:rPr>
        <w:fldChar w:fldCharType="begin"/>
      </w:r>
      <w:r>
        <w:rPr>
          <w:rFonts w:hint="default" w:ascii="Times New Roman" w:hAnsi="Times New Roman" w:eastAsia="仿宋_GB2312" w:cs="Times New Roman"/>
          <w:snapToGrid/>
          <w:kern w:val="0"/>
          <w:sz w:val="32"/>
          <w:szCs w:val="32"/>
          <w:highlight w:val="none"/>
          <w:lang w:val="en-US" w:eastAsia="zh-CN" w:bidi="ar-SA"/>
        </w:rPr>
        <w:instrText xml:space="preserve"> HYPERLINK "https://www.moe.gov.cn/s78/A13/" </w:instrText>
      </w:r>
      <w:r>
        <w:rPr>
          <w:rFonts w:hint="default" w:ascii="Times New Roman" w:hAnsi="Times New Roman" w:eastAsia="仿宋_GB2312" w:cs="Times New Roman"/>
          <w:snapToGrid/>
          <w:kern w:val="0"/>
          <w:sz w:val="32"/>
          <w:szCs w:val="32"/>
          <w:highlight w:val="none"/>
          <w:lang w:val="en-US" w:eastAsia="zh-CN" w:bidi="ar-SA"/>
        </w:rPr>
        <w:fldChar w:fldCharType="separate"/>
      </w:r>
      <w:r>
        <w:rPr>
          <w:rFonts w:hint="default" w:ascii="Times New Roman" w:hAnsi="Times New Roman" w:eastAsia="仿宋_GB2312" w:cs="Times New Roman"/>
          <w:snapToGrid/>
          <w:kern w:val="0"/>
          <w:sz w:val="32"/>
          <w:szCs w:val="32"/>
          <w:highlight w:val="none"/>
          <w:lang w:val="en-US" w:eastAsia="zh-CN" w:bidi="ar-SA"/>
        </w:rPr>
        <w:t>www.moe.gov.cn/s78/A13/</w:t>
      </w:r>
      <w:r>
        <w:rPr>
          <w:rFonts w:hint="default" w:ascii="Times New Roman" w:hAnsi="Times New Roman" w:eastAsia="仿宋_GB2312" w:cs="Times New Roman"/>
          <w:snapToGrid/>
          <w:kern w:val="0"/>
          <w:sz w:val="32"/>
          <w:szCs w:val="32"/>
          <w:highlight w:val="none"/>
          <w:lang w:val="en-US" w:eastAsia="zh-CN" w:bidi="ar-SA"/>
        </w:rPr>
        <w:fldChar w:fldCharType="end"/>
      </w:r>
      <w:r>
        <w:rPr>
          <w:rFonts w:hint="default" w:ascii="Times New Roman" w:hAnsi="Times New Roman" w:eastAsia="仿宋_GB2312" w:cs="Times New Roman"/>
          <w:snapToGrid/>
          <w:kern w:val="0"/>
          <w:sz w:val="32"/>
          <w:szCs w:val="32"/>
          <w:highlight w:val="none"/>
          <w:lang w:val="en-US" w:eastAsia="zh-CN" w:bidi="ar-SA"/>
        </w:rPr>
        <w:t>）教育部人文社科研究管理平台，在线提出变更申请，由学校科研管理部门在线审核后，由社科司审核备案。</w:t>
      </w:r>
    </w:p>
    <w:p w14:paraId="26C3A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13. 专职思政课教师身份如何界定？</w:t>
      </w:r>
    </w:p>
    <w:p w14:paraId="0C58F39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eastAsia" w:ascii="仿宋_GB2312" w:hAnsi="仿宋"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cs="Times New Roman"/>
          <w:snapToGrid/>
          <w:kern w:val="0"/>
          <w:sz w:val="32"/>
          <w:szCs w:val="32"/>
          <w:highlight w:val="none"/>
          <w:lang w:val="en-US" w:eastAsia="zh-CN" w:bidi="ar-SA"/>
        </w:rPr>
        <w:t>专职思政课教师身份以申报截止日期前“高校思想政治理论课教师信息库”为准。</w:t>
      </w:r>
    </w:p>
    <w:p w14:paraId="17E7B9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napToGrid/>
          <w:kern w:val="0"/>
          <w:sz w:val="32"/>
          <w:szCs w:val="32"/>
          <w:highlight w:val="none"/>
          <w:lang w:eastAsia="zh-CN"/>
        </w:rPr>
      </w:pPr>
      <w:r>
        <w:rPr>
          <w:rFonts w:hint="eastAsia" w:ascii="Times New Roman" w:hAnsi="Times New Roman" w:eastAsia="黑体" w:cs="Times New Roman"/>
          <w:snapToGrid/>
          <w:kern w:val="0"/>
          <w:sz w:val="32"/>
          <w:szCs w:val="32"/>
          <w:highlight w:val="none"/>
          <w:lang w:eastAsia="zh-CN"/>
        </w:rPr>
        <w:t>14. 思政课教师教学评价结果如何开具？</w:t>
      </w:r>
    </w:p>
    <w:p w14:paraId="37A9BB4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napToGrid/>
          <w:kern w:val="0"/>
          <w:sz w:val="32"/>
          <w:szCs w:val="32"/>
          <w:highlight w:val="none"/>
          <w:lang w:val="en-US" w:eastAsia="zh-CN" w:bidi="ar-SA"/>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napToGrid/>
          <w:kern w:val="0"/>
          <w:sz w:val="32"/>
          <w:szCs w:val="32"/>
          <w:highlight w:val="none"/>
          <w:lang w:val="en-US" w:eastAsia="zh-CN" w:bidi="ar-SA"/>
        </w:rPr>
        <w:t>思政课教师教学评价结果由申请人所在高校教学管理部门开具，必须严格按照本校教学评价规则，如实填写《申请人所在高校教学评价结果证明》（附件7），加盖教学管理部门公章。</w:t>
      </w:r>
    </w:p>
    <w:sectPr>
      <w:footerReference r:id="rId5" w:type="default"/>
      <w:pgSz w:w="11906" w:h="16839"/>
      <w:pgMar w:top="1431" w:right="1785" w:bottom="1376" w:left="1785" w:header="0" w:footer="12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F5A235-6210-497E-9CAE-27E860FC7FB6}"/>
  </w:font>
  <w:font w:name="黑体">
    <w:panose1 w:val="02010609060101010101"/>
    <w:charset w:val="86"/>
    <w:family w:val="auto"/>
    <w:pitch w:val="default"/>
    <w:sig w:usb0="800002BF" w:usb1="38CF7CFA" w:usb2="00000016" w:usb3="00000000" w:csb0="00040001" w:csb1="00000000"/>
    <w:embedRegular r:id="rId2" w:fontKey="{13BF0EAC-D167-487B-AF45-E4564A923E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3B91F7E-956E-43EA-8FE5-1478D47E1672}"/>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DAA88F4-B728-4942-99A6-A4FA9E258399}"/>
  </w:font>
  <w:font w:name="方正小标宋简体">
    <w:panose1 w:val="02000000000000000000"/>
    <w:charset w:val="86"/>
    <w:family w:val="auto"/>
    <w:pitch w:val="default"/>
    <w:sig w:usb0="00000001" w:usb1="08000000" w:usb2="00000000" w:usb3="00000000" w:csb0="00040000" w:csb1="00000000"/>
    <w:embedRegular r:id="rId5" w:fontKey="{90F9C81A-ED11-4165-BF93-5D43E098EEC3}"/>
  </w:font>
  <w:font w:name="仿宋_GB2312">
    <w:panose1 w:val="02010609030101010101"/>
    <w:charset w:val="86"/>
    <w:family w:val="auto"/>
    <w:pitch w:val="default"/>
    <w:sig w:usb0="00000001" w:usb1="080E0000" w:usb2="00000000" w:usb3="00000000" w:csb0="00040000" w:csb1="00000000"/>
    <w:embedRegular r:id="rId6" w:fontKey="{7E387E29-7129-494A-9C5D-4A1C158D4AD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3FD4">
    <w:pPr>
      <w:spacing w:line="168" w:lineRule="auto"/>
      <w:ind w:left="412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FC244C">
                    <w:pPr>
                      <w:pStyle w:val="3"/>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D141A"/>
    <w:rsid w:val="0D17048F"/>
    <w:rsid w:val="138372B4"/>
    <w:rsid w:val="155A1C0D"/>
    <w:rsid w:val="1AFD3D17"/>
    <w:rsid w:val="1B950C9D"/>
    <w:rsid w:val="237731A5"/>
    <w:rsid w:val="2FC63076"/>
    <w:rsid w:val="38DD5A70"/>
    <w:rsid w:val="3E3023EA"/>
    <w:rsid w:val="469F438A"/>
    <w:rsid w:val="4ED642E1"/>
    <w:rsid w:val="55085A60"/>
    <w:rsid w:val="67424E02"/>
    <w:rsid w:val="70AA63FF"/>
    <w:rsid w:val="710727C7"/>
    <w:rsid w:val="71242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7bd5a434-58e4-4f86-848e-4d8a163f3288</errorID>
      <errorWord>队伍</errorWord>
      <group>L1_Grammar</group>
      <groupName>语法问题</groupName>
      <ability>L2_Collocation</ability>
      <abilityName>搭配不当</abilityName>
      <candidateList>
        <item>力量</item>
      </candidateList>
      <explain>句子中可能存在主谓、动宾、定语中心语、状语中心语、补语中心语、关联词搭配不当等问题。</explain>
      <paraID>19524F1F</paraID>
      <start>319</start>
      <end>321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a2d1bf-bec6-4fb6-b547-bf18bad26815}">
  <ds:schemaRefs/>
</ds:datastoreItem>
</file>

<file path=docProps/app.xml><?xml version="1.0" encoding="utf-8"?>
<Properties xmlns="http://schemas.openxmlformats.org/officeDocument/2006/extended-properties" xmlns:vt="http://schemas.openxmlformats.org/officeDocument/2006/docPropsVTypes">
  <Pages>4</Pages>
  <Words>1807</Words>
  <Characters>1918</Characters>
  <TotalTime>0</TotalTime>
  <ScaleCrop>false</ScaleCrop>
  <LinksUpToDate>false</LinksUpToDate>
  <CharactersWithSpaces>2392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2025-02-20T09:01:00Z</dcterms:created>
  <dc:creator>高 鑫</dc:creator>
  <cp:lastModifiedBy>gu xiaole</cp:lastModifiedBy>
  <cp:lastPrinted>2026-06-10T09:47:00Z</cp:lastPrinted>
  <dcterms:modified xsi:type="dcterms:W3CDTF">2026-06-16T02:37:58Z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2026-05-26T08:46:00Z</vt:filetime>
  </property>
  <property fmtid="{D5CDD505-2E9C-101B-9397-08002B2CF9AE}" pid="4" name="KSOTemplateDocerSaveRecord">
    <vt:lpwstr>eyJoZGlkIjoiYTk5NzFjZWEyZDY0M2I0ZDE1MDViMTkzNmNhNmY3ZGIiLCJ1c2VySWQiOiI0NTI5Nzc5MDMifQ==</vt:lpwstr>
  </property>
  <property fmtid="{D5CDD505-2E9C-101B-9397-08002B2CF9AE}" pid="5" name="KSOProductBuildVer">
    <vt:lpwstr>2052-12.1.0.26895</vt:lpwstr>
  </property>
  <property fmtid="{D5CDD505-2E9C-101B-9397-08002B2CF9AE}" pid="6" name="ICV">
    <vt:lpwstr>FD3823256924457C9A08AAAB478BFD98_12</vt:lpwstr>
  </property>
</Properties>
</file>