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AE4" w:rsidRDefault="003D1AE4" w:rsidP="003D1AE4">
      <w:pPr>
        <w:spacing w:line="64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附1</w:t>
      </w:r>
    </w:p>
    <w:p w:rsidR="003D1AE4" w:rsidRDefault="003D1AE4" w:rsidP="003D1AE4">
      <w:pPr>
        <w:spacing w:line="640" w:lineRule="exact"/>
        <w:rPr>
          <w:rFonts w:ascii="黑体" w:eastAsia="黑体" w:hAnsi="黑体" w:cs="黑体"/>
          <w:color w:val="000000"/>
          <w:sz w:val="32"/>
          <w:szCs w:val="32"/>
        </w:rPr>
      </w:pPr>
    </w:p>
    <w:p w:rsidR="00FC6DD3" w:rsidRDefault="00FC6DD3" w:rsidP="00FC6DD3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2022年民政政策理论研究选题</w:t>
      </w:r>
    </w:p>
    <w:p w:rsidR="00FC6DD3" w:rsidRDefault="00FC6DD3" w:rsidP="00FC6DD3">
      <w:pP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</w:rPr>
      </w:pPr>
    </w:p>
    <w:p w:rsidR="00FC6DD3" w:rsidRDefault="00FC6DD3" w:rsidP="00FC6DD3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1.民政在基础性、普惠性、兜底性民生保障建设中的作用研究</w:t>
      </w:r>
    </w:p>
    <w:p w:rsidR="00FC6DD3" w:rsidRDefault="00FC6DD3" w:rsidP="00FC6DD3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2.疫情防控常态下民政工作创新研究</w:t>
      </w:r>
    </w:p>
    <w:p w:rsidR="00FC6DD3" w:rsidRDefault="00FC6DD3" w:rsidP="00FC6DD3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3.“五社联动”在基层治理体系和治理能力现代化建设中的作用研究</w:t>
      </w:r>
    </w:p>
    <w:p w:rsidR="00FC6DD3" w:rsidRDefault="00FC6DD3" w:rsidP="00FC6DD3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4.</w:t>
      </w:r>
      <w:r>
        <w:rPr>
          <w:rFonts w:ascii="方正仿宋_GBK" w:eastAsia="方正仿宋_GBK" w:hAnsi="方正仿宋_GBK" w:cs="方正仿宋_GBK"/>
          <w:sz w:val="30"/>
          <w:szCs w:val="30"/>
          <w:lang w:val="zh-CN"/>
        </w:rPr>
        <w:t>社会组织高质量发展研究</w:t>
      </w:r>
    </w:p>
    <w:p w:rsidR="00FC6DD3" w:rsidRDefault="00FC6DD3" w:rsidP="00FC6DD3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5.社会组织参与乡村振兴战略研究</w:t>
      </w:r>
    </w:p>
    <w:p w:rsidR="00FC6DD3" w:rsidRDefault="00FC6DD3" w:rsidP="00FC6DD3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6.社会组织党建研究</w:t>
      </w:r>
    </w:p>
    <w:p w:rsidR="00FC6DD3" w:rsidRDefault="00FC6DD3" w:rsidP="00FC6DD3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  <w:lang w:val="zh-CN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7.</w:t>
      </w:r>
      <w:r>
        <w:rPr>
          <w:rFonts w:ascii="方正仿宋_GBK" w:eastAsia="方正仿宋_GBK" w:hAnsi="方正仿宋_GBK" w:cs="方正仿宋_GBK"/>
          <w:sz w:val="30"/>
          <w:szCs w:val="30"/>
          <w:lang w:val="zh-CN"/>
        </w:rPr>
        <w:t>社会组织综合监管研究</w:t>
      </w:r>
    </w:p>
    <w:p w:rsidR="00FC6DD3" w:rsidRDefault="00FC6DD3" w:rsidP="00FC6DD3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  <w:lang w:val="zh-CN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8.乡镇、街道办事处法治建设研究</w:t>
      </w:r>
    </w:p>
    <w:p w:rsidR="00FC6DD3" w:rsidRDefault="00FC6DD3" w:rsidP="00FC6DD3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9.超大城市社区治理研究</w:t>
      </w:r>
    </w:p>
    <w:p w:rsidR="00FC6DD3" w:rsidRDefault="00FC6DD3" w:rsidP="00FC6DD3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10.城乡人口加速流动背景下的农村社区治理创新研究</w:t>
      </w:r>
    </w:p>
    <w:p w:rsidR="00FC6DD3" w:rsidRDefault="00FC6DD3" w:rsidP="00FC6DD3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11.社区党建引领机制建设研究</w:t>
      </w:r>
    </w:p>
    <w:p w:rsidR="00FC6DD3" w:rsidRDefault="00FC6DD3" w:rsidP="00FC6DD3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12.社区服务质量评价体系研究</w:t>
      </w:r>
    </w:p>
    <w:p w:rsidR="00FC6DD3" w:rsidRDefault="00FC6DD3" w:rsidP="00FC6DD3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  <w:lang w:val="zh-CN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13</w:t>
      </w:r>
      <w:r>
        <w:rPr>
          <w:rFonts w:ascii="方正仿宋_GBK" w:eastAsia="方正仿宋_GBK" w:hAnsi="方正仿宋_GBK" w:cs="方正仿宋_GBK"/>
          <w:sz w:val="30"/>
          <w:szCs w:val="30"/>
          <w:lang w:val="zh-CN"/>
        </w:rPr>
        <w:t>.超大特大城市发展方式与行政区划设置研究</w:t>
      </w:r>
    </w:p>
    <w:p w:rsidR="00FC6DD3" w:rsidRDefault="00FC6DD3" w:rsidP="00FC6DD3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  <w:lang w:val="zh-CN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14.</w:t>
      </w:r>
      <w:r>
        <w:rPr>
          <w:rFonts w:ascii="方正仿宋_GBK" w:eastAsia="方正仿宋_GBK" w:hAnsi="方正仿宋_GBK" w:cs="方正仿宋_GBK"/>
          <w:sz w:val="30"/>
          <w:szCs w:val="30"/>
          <w:lang w:val="zh-CN"/>
        </w:rPr>
        <w:t>行政区划调整论证与评估方法研究</w:t>
      </w:r>
    </w:p>
    <w:p w:rsidR="00FC6DD3" w:rsidRDefault="00FC6DD3" w:rsidP="00FC6DD3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15.</w:t>
      </w:r>
      <w:r>
        <w:rPr>
          <w:rFonts w:ascii="方正仿宋_GBK" w:eastAsia="方正仿宋_GBK" w:hAnsi="方正仿宋_GBK" w:cs="方正仿宋_GBK"/>
          <w:sz w:val="30"/>
          <w:szCs w:val="30"/>
          <w:lang w:val="zh-CN"/>
        </w:rPr>
        <w:t>国家地名档案管理与信息库建设研究</w:t>
      </w:r>
    </w:p>
    <w:p w:rsidR="00FC6DD3" w:rsidRDefault="00FC6DD3" w:rsidP="00FC6DD3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16.志愿服务奖励嘉许制度建设研究</w:t>
      </w:r>
    </w:p>
    <w:p w:rsidR="00FC6DD3" w:rsidRDefault="00FC6DD3" w:rsidP="00FC6DD3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lastRenderedPageBreak/>
        <w:t>17.福利彩票在第三次分配中的地位作用研究</w:t>
      </w:r>
    </w:p>
    <w:p w:rsidR="00FC6DD3" w:rsidRDefault="00FC6DD3" w:rsidP="00FC6DD3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18.企业公益慈善行为规范研究</w:t>
      </w:r>
    </w:p>
    <w:p w:rsidR="00FC6DD3" w:rsidRDefault="00FC6DD3" w:rsidP="00FC6DD3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19.分层分类社会救助体系建设研究</w:t>
      </w:r>
    </w:p>
    <w:p w:rsidR="00FC6DD3" w:rsidRDefault="00FC6DD3" w:rsidP="00FC6DD3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20.支出型困难家庭的认定与救助研究</w:t>
      </w:r>
    </w:p>
    <w:p w:rsidR="00FC6DD3" w:rsidRDefault="00FC6DD3" w:rsidP="00FC6DD3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21.服务类社会救助发展研究</w:t>
      </w:r>
    </w:p>
    <w:p w:rsidR="00FC6DD3" w:rsidRDefault="00FC6DD3" w:rsidP="00FC6DD3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22.低收入人口动态监测机制研究</w:t>
      </w:r>
    </w:p>
    <w:p w:rsidR="00FC6DD3" w:rsidRDefault="00FC6DD3" w:rsidP="00FC6DD3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23.社会救助监督检查长效机制研究</w:t>
      </w:r>
    </w:p>
    <w:p w:rsidR="00FC6DD3" w:rsidRDefault="00FC6DD3" w:rsidP="00FC6DD3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24.流浪乞讨人员救助管理工作高质量发展研究</w:t>
      </w:r>
    </w:p>
    <w:p w:rsidR="00FC6DD3" w:rsidRDefault="00FC6DD3" w:rsidP="00FC6DD3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25.城市流动儿童关爱保护措施研究</w:t>
      </w:r>
    </w:p>
    <w:p w:rsidR="00FC6DD3" w:rsidRDefault="00FC6DD3" w:rsidP="00FC6DD3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26.健全未成年人保护制度体系研究</w:t>
      </w:r>
    </w:p>
    <w:p w:rsidR="00FC6DD3" w:rsidRDefault="00FC6DD3" w:rsidP="00FC6DD3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27.儿童福利立法有关问题研究</w:t>
      </w:r>
    </w:p>
    <w:p w:rsidR="00FC6DD3" w:rsidRDefault="00FC6DD3" w:rsidP="00FC6DD3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28.孤儿成年后安置问题研究</w:t>
      </w:r>
    </w:p>
    <w:p w:rsidR="00FC6DD3" w:rsidRDefault="00FC6DD3" w:rsidP="00FC6DD3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29.发展残疾人社会服务研究</w:t>
      </w:r>
    </w:p>
    <w:p w:rsidR="00FC6DD3" w:rsidRDefault="00FC6DD3" w:rsidP="00FC6DD3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30.家庭福利政策及支持体系研究</w:t>
      </w:r>
    </w:p>
    <w:p w:rsidR="00FC6DD3" w:rsidRDefault="00FC6DD3" w:rsidP="00FC6DD3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31.积极应对人口老龄化背景下健全养老服务体系研究</w:t>
      </w:r>
    </w:p>
    <w:p w:rsidR="00FC6DD3" w:rsidRDefault="00FC6DD3" w:rsidP="00FC6DD3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32.居家社区养老服务功能优化研究</w:t>
      </w:r>
    </w:p>
    <w:p w:rsidR="00FC6DD3" w:rsidRDefault="00FC6DD3" w:rsidP="00FC6DD3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33.养老服务立法有关问题研究</w:t>
      </w:r>
    </w:p>
    <w:p w:rsidR="00FC6DD3" w:rsidRDefault="00FC6DD3" w:rsidP="00FC6DD3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34.长期照护服务和保障制度研究</w:t>
      </w:r>
    </w:p>
    <w:p w:rsidR="00FC6DD3" w:rsidRDefault="00FC6DD3" w:rsidP="00FC6DD3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35.养老护理员队伍建设研究</w:t>
      </w:r>
    </w:p>
    <w:p w:rsidR="00FC6DD3" w:rsidRDefault="00FC6DD3" w:rsidP="00FC6DD3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36.养老服务监管问题研究</w:t>
      </w:r>
    </w:p>
    <w:p w:rsidR="00FC6DD3" w:rsidRDefault="00FC6DD3" w:rsidP="00FC6DD3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37.积极应对人口老龄化的国际经验借鉴研究</w:t>
      </w:r>
    </w:p>
    <w:p w:rsidR="00FC6DD3" w:rsidRDefault="00FC6DD3" w:rsidP="00FC6DD3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 w:hint="default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lastRenderedPageBreak/>
        <w:t>38.养老服务人才队伍现状、存在问题及发展对策研究</w:t>
      </w:r>
    </w:p>
    <w:p w:rsidR="00FC6DD3" w:rsidRDefault="00FC6DD3" w:rsidP="00FC6DD3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39.新型婚育观的基本内涵与构建路径研究</w:t>
      </w:r>
    </w:p>
    <w:p w:rsidR="00FC6DD3" w:rsidRDefault="00FC6DD3" w:rsidP="00FC6DD3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40.基本殡葬服务供给研究</w:t>
      </w:r>
    </w:p>
    <w:p w:rsidR="00FC6DD3" w:rsidRDefault="00FC6DD3" w:rsidP="00FC6DD3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41.民政服务智能化发展研究</w:t>
      </w:r>
    </w:p>
    <w:p w:rsidR="00FC6DD3" w:rsidRDefault="00FC6DD3" w:rsidP="00FC6DD3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42.民政系统关键信息基础设施安全保护制度研究</w:t>
      </w:r>
    </w:p>
    <w:p w:rsidR="00FC6DD3" w:rsidRDefault="00FC6DD3" w:rsidP="00FC6DD3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43.民政服务机构资源优化配置研究</w:t>
      </w:r>
    </w:p>
    <w:p w:rsidR="00FC6DD3" w:rsidRDefault="00FC6DD3" w:rsidP="00FC6DD3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44.民政服务机构安全管理问题研究</w:t>
      </w:r>
    </w:p>
    <w:p w:rsidR="00FC6DD3" w:rsidRDefault="00FC6DD3" w:rsidP="00FC6DD3">
      <w:pPr>
        <w:spacing w:line="580" w:lineRule="exact"/>
        <w:jc w:val="center"/>
        <w:rPr>
          <w:rFonts w:ascii="方正小标宋简体" w:eastAsia="方正小标宋简体" w:hAnsi="方正小标宋简体" w:hint="eastAsia"/>
          <w:b/>
          <w:bCs/>
          <w:sz w:val="36"/>
        </w:rPr>
      </w:pPr>
    </w:p>
    <w:p w:rsidR="00FC6DD3" w:rsidRDefault="00FC6DD3" w:rsidP="00FC6DD3">
      <w:pPr>
        <w:spacing w:line="580" w:lineRule="exact"/>
        <w:jc w:val="center"/>
        <w:rPr>
          <w:rFonts w:ascii="方正小标宋简体" w:eastAsia="方正小标宋简体" w:hAnsi="方正小标宋简体" w:hint="eastAsia"/>
          <w:b/>
          <w:bCs/>
          <w:sz w:val="36"/>
        </w:rPr>
      </w:pPr>
    </w:p>
    <w:p w:rsidR="00FC6DD3" w:rsidRDefault="00FC6DD3" w:rsidP="00FC6DD3">
      <w:pPr>
        <w:spacing w:line="640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</w:p>
    <w:p w:rsidR="00FC6DD3" w:rsidRDefault="00FC6DD3" w:rsidP="00FC6DD3">
      <w:pPr>
        <w:pStyle w:val="1"/>
        <w:tabs>
          <w:tab w:val="right" w:leader="dot" w:pos="8306"/>
        </w:tabs>
        <w:spacing w:line="600" w:lineRule="exact"/>
        <w:ind w:firstLineChars="116" w:firstLine="373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/>
          <w:sz w:val="32"/>
          <w:szCs w:val="32"/>
        </w:rPr>
        <w:t xml:space="preserve"> </w:t>
      </w:r>
    </w:p>
    <w:p w:rsidR="00FC6DD3" w:rsidRDefault="00FC6DD3" w:rsidP="00FC6DD3">
      <w:pPr>
        <w:spacing w:line="600" w:lineRule="exact"/>
        <w:rPr>
          <w:color w:val="000000"/>
        </w:rPr>
      </w:pPr>
    </w:p>
    <w:p w:rsidR="00FC6DD3" w:rsidRDefault="00FC6DD3" w:rsidP="00FC6DD3">
      <w:pPr>
        <w:rPr>
          <w:color w:val="000000"/>
          <w:sz w:val="30"/>
          <w:szCs w:val="30"/>
        </w:rPr>
      </w:pPr>
    </w:p>
    <w:p w:rsidR="00FC6DD3" w:rsidRDefault="00FC6DD3" w:rsidP="00FC6DD3">
      <w:pPr>
        <w:rPr>
          <w:color w:val="000000"/>
          <w:sz w:val="30"/>
          <w:szCs w:val="30"/>
        </w:rPr>
      </w:pPr>
    </w:p>
    <w:p w:rsidR="00FC6DD3" w:rsidRDefault="00FC6DD3" w:rsidP="00FC6DD3">
      <w:pPr>
        <w:rPr>
          <w:color w:val="000000"/>
        </w:rPr>
      </w:pPr>
    </w:p>
    <w:p w:rsidR="00FC6DD3" w:rsidRDefault="00FC6DD3" w:rsidP="00FC6DD3">
      <w:pPr>
        <w:rPr>
          <w:color w:val="000000"/>
        </w:rPr>
      </w:pPr>
    </w:p>
    <w:p w:rsidR="00FC6DD3" w:rsidRDefault="00FC6DD3" w:rsidP="00FC6DD3">
      <w:pPr>
        <w:rPr>
          <w:color w:val="000000"/>
        </w:rPr>
      </w:pPr>
    </w:p>
    <w:p w:rsidR="00FC6DD3" w:rsidRDefault="00FC6DD3" w:rsidP="00FC6DD3">
      <w:pPr>
        <w:rPr>
          <w:color w:val="000000"/>
        </w:rPr>
      </w:pPr>
    </w:p>
    <w:p w:rsidR="00FC6DD3" w:rsidRDefault="00FC6DD3" w:rsidP="00FC6DD3">
      <w:pPr>
        <w:rPr>
          <w:color w:val="000000"/>
        </w:rPr>
      </w:pPr>
    </w:p>
    <w:p w:rsidR="005F5B36" w:rsidRPr="00FC6DD3" w:rsidRDefault="005F5B36" w:rsidP="00FC6DD3">
      <w:pPr>
        <w:snapToGrid w:val="0"/>
        <w:spacing w:line="600" w:lineRule="exact"/>
        <w:jc w:val="center"/>
      </w:pPr>
      <w:bookmarkStart w:id="0" w:name="_GoBack"/>
      <w:bookmarkEnd w:id="0"/>
    </w:p>
    <w:sectPr w:rsidR="005F5B36" w:rsidRPr="00FC6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A07" w:rsidRDefault="00B43A07" w:rsidP="00FC6DD3">
      <w:r>
        <w:separator/>
      </w:r>
    </w:p>
  </w:endnote>
  <w:endnote w:type="continuationSeparator" w:id="0">
    <w:p w:rsidR="00B43A07" w:rsidRDefault="00B43A07" w:rsidP="00FC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A07" w:rsidRDefault="00B43A07" w:rsidP="00FC6DD3">
      <w:r>
        <w:separator/>
      </w:r>
    </w:p>
  </w:footnote>
  <w:footnote w:type="continuationSeparator" w:id="0">
    <w:p w:rsidR="00B43A07" w:rsidRDefault="00B43A07" w:rsidP="00FC6D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AE4"/>
    <w:rsid w:val="003D1AE4"/>
    <w:rsid w:val="005F5B36"/>
    <w:rsid w:val="00B43A07"/>
    <w:rsid w:val="00FC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370AFC-D36F-4C64-9A5A-E11B2AD21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AE4"/>
    <w:pPr>
      <w:widowControl w:val="0"/>
      <w:jc w:val="both"/>
    </w:pPr>
    <w:rPr>
      <w:rFonts w:ascii="Times New Roman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unhideWhenUsed/>
    <w:rsid w:val="003D1AE4"/>
  </w:style>
  <w:style w:type="paragraph" w:styleId="a3">
    <w:name w:val="header"/>
    <w:basedOn w:val="a"/>
    <w:link w:val="a4"/>
    <w:uiPriority w:val="99"/>
    <w:unhideWhenUsed/>
    <w:rsid w:val="00FC6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6DD3"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6D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6DD3"/>
    <w:rPr>
      <w:rFonts w:ascii="Times New Roman" w:hAnsi="Times New Roman" w:cs="Times New Roman"/>
      <w:sz w:val="18"/>
      <w:szCs w:val="18"/>
    </w:rPr>
  </w:style>
  <w:style w:type="paragraph" w:styleId="a7">
    <w:name w:val="Normal (Web)"/>
    <w:basedOn w:val="a"/>
    <w:semiHidden/>
    <w:rsid w:val="00FC6DD3"/>
    <w:pPr>
      <w:widowControl/>
      <w:spacing w:before="100" w:after="100"/>
      <w:jc w:val="left"/>
    </w:pPr>
    <w:rPr>
      <w:rFonts w:ascii="宋体" w:hAnsi="宋体" w:hint="eastAsia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</Words>
  <Characters>722</Characters>
  <Application>Microsoft Office Word</Application>
  <DocSecurity>0</DocSecurity>
  <Lines>6</Lines>
  <Paragraphs>1</Paragraphs>
  <ScaleCrop>false</ScaleCrop>
  <Company>Microsoft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周琼</dc:creator>
  <cp:keywords/>
  <dc:description/>
  <cp:lastModifiedBy>zhou</cp:lastModifiedBy>
  <cp:revision>2</cp:revision>
  <dcterms:created xsi:type="dcterms:W3CDTF">2020-09-29T06:23:00Z</dcterms:created>
  <dcterms:modified xsi:type="dcterms:W3CDTF">2021-12-21T01:18:00Z</dcterms:modified>
</cp:coreProperties>
</file>