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0BB58">
      <w:pPr>
        <w:spacing w:before="156" w:beforeLines="50" w:line="600" w:lineRule="exact"/>
        <w:jc w:val="center"/>
        <w:rPr>
          <w:rFonts w:hint="eastAsia" w:ascii="华文中宋" w:hAnsi="华文中宋" w:eastAsia="华文中宋" w:cs="华文中宋"/>
          <w:spacing w:val="-20"/>
          <w:sz w:val="44"/>
          <w:szCs w:val="44"/>
        </w:rPr>
      </w:pPr>
      <w:bookmarkStart w:id="2" w:name="_GoBack"/>
      <w:bookmarkEnd w:id="2"/>
      <w:r>
        <w:rPr>
          <w:rFonts w:hint="eastAsia" w:ascii="华文中宋" w:hAnsi="华文中宋" w:eastAsia="华文中宋" w:cs="华文中宋"/>
          <w:spacing w:val="-20"/>
          <w:sz w:val="44"/>
          <w:szCs w:val="44"/>
        </w:rPr>
        <w:t>202</w:t>
      </w:r>
      <w:r>
        <w:rPr>
          <w:rFonts w:hint="eastAsia" w:ascii="华文中宋" w:hAnsi="华文中宋" w:eastAsia="华文中宋" w:cs="华文中宋"/>
          <w:spacing w:val="-20"/>
          <w:sz w:val="44"/>
          <w:szCs w:val="44"/>
        </w:rPr>
        <w:t>6</w:t>
      </w:r>
      <w:r>
        <w:rPr>
          <w:rFonts w:hint="eastAsia" w:ascii="华文中宋" w:hAnsi="华文中宋" w:eastAsia="华文中宋" w:cs="华文中宋"/>
          <w:spacing w:val="-20"/>
          <w:sz w:val="44"/>
          <w:szCs w:val="44"/>
        </w:rPr>
        <w:t>年度艺术人才培养资助项目申报细则</w:t>
      </w:r>
    </w:p>
    <w:p w14:paraId="62CE66C6">
      <w:pPr>
        <w:pStyle w:val="5"/>
        <w:numPr>
          <w:ilvl w:val="0"/>
          <w:numId w:val="1"/>
        </w:numPr>
        <w:shd w:val="clear" w:color="auto" w:fill="FFFFFF"/>
        <w:spacing w:before="156" w:beforeLines="50" w:beforeAutospacing="0" w:after="0" w:afterAutospacing="0" w:line="600" w:lineRule="exact"/>
        <w:jc w:val="both"/>
        <w:rPr>
          <w:rStyle w:val="8"/>
          <w:rFonts w:ascii="黑体" w:hAnsi="黑体" w:eastAsia="黑体" w:cs="黑体"/>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资助对象</w:t>
      </w:r>
    </w:p>
    <w:p w14:paraId="3B838327">
      <w:pPr>
        <w:pStyle w:val="5"/>
        <w:shd w:val="clear" w:color="auto" w:fill="FFFFFF"/>
        <w:spacing w:before="156" w:beforeLines="50" w:beforeAutospacing="0" w:after="0" w:afterAutospacing="0" w:line="600" w:lineRule="exact"/>
        <w:ind w:firstLine="640" w:firstLineChars="200"/>
        <w:jc w:val="both"/>
        <w:rPr>
          <w:rFonts w:ascii="黑体" w:hAnsi="黑体" w:eastAsia="黑体" w:cs="黑体"/>
          <w:b/>
          <w:bCs/>
          <w:color w:val="000000" w:themeColor="text1"/>
          <w:sz w:val="32"/>
          <w:szCs w:val="32"/>
          <w14:textFill>
            <w14:solidFill>
              <w14:schemeClr w14:val="tx1"/>
            </w14:solidFill>
          </w14:textFill>
        </w:rPr>
      </w:pPr>
      <w:r>
        <w:rPr>
          <w:rFonts w:ascii="仿宋" w:hAnsi="仿宋" w:eastAsia="仿宋" w:cs="Tahoma"/>
          <w:snapToGrid w:val="0"/>
          <w:color w:val="000000"/>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bookmarkStart w:id="0" w:name="OLE_LINK3"/>
      <w:bookmarkStart w:id="1" w:name="OLE_LINK4"/>
      <w:r>
        <w:rPr>
          <w:rFonts w:hint="eastAsia" w:ascii="仿宋" w:hAnsi="仿宋" w:eastAsia="仿宋" w:cs="Tahoma"/>
          <w:snapToGrid w:val="0"/>
          <w:color w:val="000000"/>
          <w:sz w:val="32"/>
          <w:szCs w:val="32"/>
        </w:rPr>
        <w:t>着重支持在舞台艺术剧本创作、导演（编导）、舞美灯光音乐和艺术评论等领域具有较大社会影响力和发展潜力的人才培训，以及通过A</w:t>
      </w:r>
      <w:r>
        <w:rPr>
          <w:rFonts w:ascii="仿宋" w:hAnsi="仿宋" w:eastAsia="仿宋" w:cs="Tahoma"/>
          <w:snapToGrid w:val="0"/>
          <w:color w:val="000000"/>
          <w:sz w:val="32"/>
          <w:szCs w:val="32"/>
        </w:rPr>
        <w:t>I</w:t>
      </w:r>
      <w:r>
        <w:rPr>
          <w:rFonts w:hint="eastAsia" w:ascii="仿宋" w:hAnsi="仿宋" w:eastAsia="仿宋" w:cs="Tahoma"/>
          <w:snapToGrid w:val="0"/>
          <w:color w:val="000000"/>
          <w:sz w:val="32"/>
          <w:szCs w:val="32"/>
        </w:rPr>
        <w:t>、人工智能等新技术、新手段，因应文艺业态发展趋势与传播规律，提升从业人员创新能力的人才培训</w:t>
      </w:r>
      <w:bookmarkEnd w:id="0"/>
      <w:bookmarkEnd w:id="1"/>
      <w:r>
        <w:rPr>
          <w:rFonts w:hint="eastAsia" w:ascii="仿宋" w:hAnsi="仿宋" w:eastAsia="仿宋" w:cs="Tahoma"/>
          <w:snapToGrid w:val="0"/>
          <w:color w:val="000000"/>
          <w:sz w:val="32"/>
          <w:szCs w:val="32"/>
        </w:rPr>
        <w:t>；鼓励培训项目加大对青年人才培养力度。</w:t>
      </w:r>
    </w:p>
    <w:p w14:paraId="69140527">
      <w:pPr>
        <w:pStyle w:val="5"/>
        <w:shd w:val="clear" w:color="auto" w:fill="FFFFFF"/>
        <w:spacing w:before="0" w:beforeAutospacing="0" w:after="0" w:afterAutospacing="0" w:line="600" w:lineRule="exact"/>
        <w:ind w:firstLine="643" w:firstLineChars="200"/>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二、资助范围</w:t>
      </w:r>
    </w:p>
    <w:p w14:paraId="517CAC60">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本项目资助范围包括：舞台艺术、美术、书法、摄影和工艺美术等领域创作人才、经营管理人才和文艺评论人才培训。</w:t>
      </w:r>
      <w:r>
        <w:rPr>
          <w:rFonts w:hint="eastAsia" w:ascii="仿宋" w:hAnsi="仿宋" w:eastAsia="仿宋" w:cs="Tahoma"/>
          <w:snapToGrid w:val="0"/>
          <w:color w:val="000000"/>
          <w:sz w:val="32"/>
          <w:szCs w:val="32"/>
        </w:rPr>
        <w:t>培养方式包括课堂教学、交流采风、艺术创作实践和经营管理实践实训等。</w:t>
      </w:r>
    </w:p>
    <w:p w14:paraId="33F11EFD">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（一）项目设计要遵循高层次、小批量原则，体现灵活性、多样化特点，鼓励艺术经验的直接传授和在实践中提升经营管理能力，围绕具体创作任务出作品、出人才。</w:t>
      </w:r>
    </w:p>
    <w:p w14:paraId="48E597E0">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14:paraId="761C7AB7">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（三）申报项目应是在获得艺术基金立项资助，完成立项签约后实施，且能够在202</w:t>
      </w:r>
      <w:r>
        <w:rPr>
          <w:rFonts w:ascii="仿宋" w:hAnsi="仿宋" w:eastAsia="仿宋" w:cs="Tahoma"/>
          <w:snapToGrid w:val="0"/>
          <w:color w:val="000000"/>
          <w:sz w:val="32"/>
          <w:szCs w:val="32"/>
        </w:rPr>
        <w:t>7</w:t>
      </w:r>
      <w:r>
        <w:rPr>
          <w:rFonts w:hint="eastAsia" w:ascii="仿宋" w:hAnsi="仿宋" w:eastAsia="仿宋" w:cs="Tahoma"/>
          <w:snapToGrid w:val="0"/>
          <w:color w:val="000000"/>
          <w:sz w:val="32"/>
          <w:szCs w:val="32"/>
        </w:rPr>
        <w:t>年</w:t>
      </w:r>
      <w:r>
        <w:rPr>
          <w:rFonts w:ascii="仿宋" w:hAnsi="仿宋" w:eastAsia="仿宋" w:cs="Tahoma"/>
          <w:snapToGrid w:val="0"/>
          <w:color w:val="000000"/>
          <w:sz w:val="32"/>
          <w:szCs w:val="32"/>
        </w:rPr>
        <w:t>12</w:t>
      </w:r>
      <w:r>
        <w:rPr>
          <w:rFonts w:hint="eastAsia" w:ascii="仿宋" w:hAnsi="仿宋" w:eastAsia="仿宋" w:cs="Tahoma"/>
          <w:snapToGrid w:val="0"/>
          <w:color w:val="000000"/>
          <w:sz w:val="32"/>
          <w:szCs w:val="32"/>
        </w:rPr>
        <w:t>月</w:t>
      </w:r>
      <w:r>
        <w:rPr>
          <w:rFonts w:ascii="仿宋" w:hAnsi="仿宋" w:eastAsia="仿宋" w:cs="Tahoma"/>
          <w:snapToGrid w:val="0"/>
          <w:color w:val="000000"/>
          <w:sz w:val="32"/>
          <w:szCs w:val="32"/>
        </w:rPr>
        <w:t>31</w:t>
      </w:r>
      <w:r>
        <w:rPr>
          <w:rFonts w:hint="eastAsia" w:ascii="仿宋" w:hAnsi="仿宋" w:eastAsia="仿宋" w:cs="Tahoma"/>
          <w:snapToGrid w:val="0"/>
          <w:color w:val="000000"/>
          <w:sz w:val="32"/>
          <w:szCs w:val="32"/>
        </w:rPr>
        <w:t>日前按要求完成结项验收的项目。跨年度实施的项目在申报时应特别注明。</w:t>
      </w:r>
    </w:p>
    <w:p w14:paraId="69D0B06F">
      <w:pPr>
        <w:pStyle w:val="5"/>
        <w:shd w:val="clear" w:color="auto" w:fill="FFFFFF"/>
        <w:spacing w:before="0" w:beforeAutospacing="0" w:after="0" w:afterAutospacing="0" w:line="600" w:lineRule="exact"/>
        <w:ind w:firstLine="643" w:firstLineChars="200"/>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三、资助额度</w:t>
      </w:r>
    </w:p>
    <w:p w14:paraId="3BD350B9">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依据申报项目的艺术门类、招生人数、成本投入等因素综合核定资助金额，每个项目资助总额不超过</w:t>
      </w:r>
      <w:r>
        <w:rPr>
          <w:rFonts w:ascii="仿宋" w:hAnsi="仿宋" w:eastAsia="仿宋" w:cs="Tahoma"/>
          <w:snapToGrid w:val="0"/>
          <w:color w:val="000000"/>
          <w:kern w:val="0"/>
          <w:sz w:val="32"/>
          <w:szCs w:val="32"/>
        </w:rPr>
        <w:t>45</w:t>
      </w:r>
      <w:r>
        <w:rPr>
          <w:rFonts w:hint="eastAsia" w:ascii="仿宋" w:hAnsi="仿宋" w:eastAsia="仿宋" w:cs="Tahoma"/>
          <w:snapToGrid w:val="0"/>
          <w:color w:val="000000"/>
          <w:kern w:val="0"/>
          <w:sz w:val="32"/>
          <w:szCs w:val="32"/>
        </w:rPr>
        <w:t>万元。</w:t>
      </w:r>
    </w:p>
    <w:p w14:paraId="6C1FE9C6">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四、资助方式</w:t>
      </w:r>
    </w:p>
    <w:p w14:paraId="45E3F430">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14:paraId="2188F82D">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（二）对立项资助的艺术人才培养项目，艺术基金将先期拨付资助资金总额的</w:t>
      </w:r>
      <w:r>
        <w:rPr>
          <w:rFonts w:ascii="仿宋" w:hAnsi="仿宋" w:eastAsia="仿宋" w:cs="Tahoma"/>
          <w:snapToGrid w:val="0"/>
          <w:color w:val="000000"/>
          <w:kern w:val="0"/>
          <w:sz w:val="32"/>
          <w:szCs w:val="32"/>
        </w:rPr>
        <w:t>70</w:t>
      </w:r>
      <w:r>
        <w:rPr>
          <w:rFonts w:hint="eastAsia" w:ascii="仿宋" w:hAnsi="仿宋" w:eastAsia="仿宋" w:cs="Tahoma"/>
          <w:snapToGrid w:val="0"/>
          <w:color w:val="000000"/>
          <w:kern w:val="0"/>
          <w:sz w:val="32"/>
          <w:szCs w:val="32"/>
        </w:rPr>
        <w:t>％，项目完成后，拨付剩余</w:t>
      </w:r>
      <w:r>
        <w:rPr>
          <w:rFonts w:ascii="仿宋" w:hAnsi="仿宋" w:eastAsia="仿宋" w:cs="Tahoma"/>
          <w:snapToGrid w:val="0"/>
          <w:color w:val="000000"/>
          <w:kern w:val="0"/>
          <w:sz w:val="32"/>
          <w:szCs w:val="32"/>
        </w:rPr>
        <w:t>30</w:t>
      </w:r>
      <w:r>
        <w:rPr>
          <w:rFonts w:hint="eastAsia" w:ascii="仿宋" w:hAnsi="仿宋" w:eastAsia="仿宋" w:cs="Tahoma"/>
          <w:snapToGrid w:val="0"/>
          <w:color w:val="000000"/>
          <w:kern w:val="0"/>
          <w:sz w:val="32"/>
          <w:szCs w:val="32"/>
        </w:rPr>
        <w:t>％的资助资金。</w:t>
      </w:r>
    </w:p>
    <w:p w14:paraId="552231F7">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三）承担项目的单位或机构适度控制培训规模，参加培训的学员不少于10名，最多不超过30名。要面向社会通过竞争择优遴选培训对象，本单位或机构内部学员人数不超过三分之一（江苏省文化和旅游厅另有规定的除外），鼓励项目主体加大对青年人才培养力度。学员确定后应将名单及个人简历报送管理中心备案。</w:t>
      </w:r>
    </w:p>
    <w:p w14:paraId="4A90E0E2">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（四）承担项目的单位或机构应保证培训时间。其中，集中培训总时间应不少于一个月，集中培训时间可分段实施，最多可分四段。</w:t>
      </w:r>
    </w:p>
    <w:p w14:paraId="2DD45478">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五、申报条件</w:t>
      </w:r>
    </w:p>
    <w:p w14:paraId="3163F1E4">
      <w:pPr>
        <w:pStyle w:val="5"/>
        <w:shd w:val="clear" w:color="auto" w:fill="FFFFFF"/>
        <w:spacing w:before="0" w:beforeAutospacing="0" w:after="0" w:afterAutospacing="0"/>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（一）本项目的项目申报主体为机构或单位（不含性质为机关法人的单位），其应同时具备以下条件：</w:t>
      </w:r>
    </w:p>
    <w:p w14:paraId="147995BA">
      <w:pPr>
        <w:pStyle w:val="5"/>
        <w:shd w:val="clear" w:color="auto" w:fill="FFFFFF"/>
        <w:spacing w:before="0" w:beforeAutospacing="0" w:after="0" w:afterAutospacing="0"/>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1.</w:t>
      </w:r>
      <w:r>
        <w:rPr>
          <w:rFonts w:ascii="仿宋" w:hAnsi="仿宋" w:eastAsia="仿宋" w:cs="Tahoma"/>
          <w:snapToGrid w:val="0"/>
          <w:color w:val="000000"/>
          <w:sz w:val="32"/>
          <w:szCs w:val="32"/>
        </w:rPr>
        <w:t>2024</w:t>
      </w:r>
      <w:r>
        <w:rPr>
          <w:rFonts w:hint="eastAsia" w:ascii="仿宋" w:hAnsi="仿宋" w:eastAsia="仿宋" w:cs="Tahoma"/>
          <w:snapToGrid w:val="0"/>
          <w:color w:val="000000"/>
          <w:sz w:val="32"/>
          <w:szCs w:val="32"/>
        </w:rPr>
        <w:t>年</w:t>
      </w:r>
      <w:r>
        <w:rPr>
          <w:rFonts w:ascii="仿宋" w:hAnsi="仿宋" w:eastAsia="仿宋" w:cs="Tahoma"/>
          <w:snapToGrid w:val="0"/>
          <w:color w:val="000000"/>
          <w:sz w:val="32"/>
          <w:szCs w:val="32"/>
        </w:rPr>
        <w:t>3</w:t>
      </w:r>
      <w:r>
        <w:rPr>
          <w:rFonts w:hint="eastAsia" w:ascii="仿宋" w:hAnsi="仿宋" w:eastAsia="仿宋" w:cs="Tahoma"/>
          <w:snapToGrid w:val="0"/>
          <w:color w:val="000000"/>
          <w:sz w:val="32"/>
          <w:szCs w:val="32"/>
        </w:rPr>
        <w:t>月1日前在江苏省内行政机关登记、注册的单位或机构。因事业单位体制改革重新登记、注册的，登记、注册时间可与改革前连续计算。</w:t>
      </w:r>
    </w:p>
    <w:p w14:paraId="77F1AF2C">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14:paraId="44A5D694">
      <w:pPr>
        <w:widowControl/>
        <w:shd w:val="clear" w:color="auto" w:fill="FFFFFF"/>
        <w:spacing w:line="600" w:lineRule="exact"/>
        <w:ind w:firstLine="640" w:firstLineChars="200"/>
        <w:rPr>
          <w:rFonts w:ascii="仿宋" w:hAnsi="仿宋" w:eastAsia="仿宋" w:cs="Tahoma"/>
          <w:snapToGrid w:val="0"/>
          <w:color w:val="FF0000"/>
          <w:kern w:val="0"/>
          <w:sz w:val="32"/>
          <w:szCs w:val="32"/>
        </w:rPr>
      </w:pPr>
      <w:r>
        <w:rPr>
          <w:rFonts w:hint="eastAsia" w:ascii="仿宋" w:hAnsi="仿宋" w:eastAsia="仿宋" w:cs="Tahoma"/>
          <w:snapToGrid w:val="0"/>
          <w:color w:val="000000"/>
          <w:kern w:val="0"/>
          <w:sz w:val="32"/>
          <w:szCs w:val="32"/>
        </w:rPr>
        <w:t>（二）由多家机构或单位合作完成的项目，应由其中一家机构或单位作为项目申报主体进行申报。申报主体应加强对授课内容把关，所聘授课教师应具有良好的职业道德，严守政治纪律和讲坛纪律。</w:t>
      </w:r>
    </w:p>
    <w:p w14:paraId="4D5F9D78">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（三）已获得江苏艺术基金立项资助的项目，未能在规定实施周期内提交结项验收或终止申请的，其项目主体不能再申报新的该类型资助项目。</w:t>
      </w:r>
    </w:p>
    <w:p w14:paraId="623D1733">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六、申报材料</w:t>
      </w:r>
    </w:p>
    <w:p w14:paraId="5F88D8DB">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（一）《江苏艺术基金（一般项目）202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年度艺术人才培养资助项目申报表》。</w:t>
      </w:r>
    </w:p>
    <w:p w14:paraId="6DEB1717">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（二）开展艺术人才培训项目的工作方案、完整课程安排。</w:t>
      </w:r>
    </w:p>
    <w:p w14:paraId="294E36DE">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（三）同级行政主管部门颁发的登记、注册证书和统一社会信用代码证书复印件（须加盖本单位公章），因事业单位体制改革重新登记、注册的应特别注明。</w:t>
      </w:r>
    </w:p>
    <w:p w14:paraId="4E5A15FB">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（四）202</w:t>
      </w:r>
      <w:r>
        <w:rPr>
          <w:rFonts w:ascii="仿宋" w:hAnsi="仿宋" w:eastAsia="仿宋" w:cs="Tahoma"/>
          <w:snapToGrid w:val="0"/>
          <w:color w:val="000000"/>
          <w:kern w:val="0"/>
          <w:sz w:val="32"/>
          <w:szCs w:val="32"/>
        </w:rPr>
        <w:t>4</w:t>
      </w:r>
      <w:r>
        <w:rPr>
          <w:rFonts w:hint="eastAsia" w:ascii="仿宋" w:hAnsi="仿宋" w:eastAsia="仿宋" w:cs="Tahoma"/>
          <w:snapToGrid w:val="0"/>
          <w:color w:val="000000"/>
          <w:kern w:val="0"/>
          <w:sz w:val="32"/>
          <w:szCs w:val="32"/>
        </w:rPr>
        <w:t>年度财务报表（资产负债表、利润表或收入支出决算表，须加盖本单位公章）。</w:t>
      </w:r>
    </w:p>
    <w:p w14:paraId="04392C11">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w:t>
      </w:r>
      <w:r>
        <w:rPr>
          <w:rFonts w:ascii="仿宋" w:hAnsi="仿宋" w:eastAsia="仿宋" w:cs="Tahoma"/>
          <w:snapToGrid w:val="0"/>
          <w:color w:val="000000"/>
          <w:kern w:val="0"/>
          <w:sz w:val="32"/>
          <w:szCs w:val="32"/>
        </w:rPr>
        <w:t>申报项目涉及国外培训活动的，须提供与国外合作机构的合作协议。</w:t>
      </w:r>
    </w:p>
    <w:sectPr>
      <w:footerReference r:id="rId3" w:type="default"/>
      <w:pgSz w:w="11906" w:h="16838"/>
      <w:pgMar w:top="1440" w:right="1800" w:bottom="1440" w:left="1800" w:header="851" w:footer="992" w:gutter="0"/>
      <w:pgNumType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970E1-F665-45A7-A3DB-8EC9D39C24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4E477C-350F-4DD4-9A34-F4E519689669}"/>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D91DFF3B-B167-4670-90D8-4A4DB0B25651}"/>
  </w:font>
  <w:font w:name="Tahoma">
    <w:panose1 w:val="020B0604030504040204"/>
    <w:charset w:val="00"/>
    <w:family w:val="swiss"/>
    <w:pitch w:val="default"/>
    <w:sig w:usb0="E1002EFF" w:usb1="C000605B" w:usb2="00000029" w:usb3="00000000" w:csb0="200101FF" w:csb1="20280000"/>
    <w:embedRegular r:id="rId4" w:fontKey="{C8666DD5-1C8C-4F31-9392-ACF03089AA14}"/>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5" w:fontKey="{C9932C3A-A7E5-4EBC-ABB9-D935FB4CF6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203473"/>
    </w:sdtPr>
    <w:sdtContent>
      <w:p w14:paraId="6DEDA259">
        <w:pPr>
          <w:pStyle w:val="3"/>
          <w:jc w:val="center"/>
        </w:pPr>
        <w:r>
          <w:fldChar w:fldCharType="begin"/>
        </w:r>
        <w:r>
          <w:instrText xml:space="preserve">PAGE   \* MERGEFORMAT</w:instrText>
        </w:r>
        <w:r>
          <w:fldChar w:fldCharType="separate"/>
        </w:r>
        <w:r>
          <w:rPr>
            <w:lang w:val="zh-CN"/>
          </w:rPr>
          <w:t>17</w:t>
        </w:r>
        <w:r>
          <w:fldChar w:fldCharType="end"/>
        </w:r>
      </w:p>
    </w:sdtContent>
  </w:sdt>
  <w:p w14:paraId="5B0DEC4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266A9"/>
    <w:multiLevelType w:val="multilevel"/>
    <w:tmpl w:val="071266A9"/>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800F9"/>
    <w:rsid w:val="00002CC4"/>
    <w:rsid w:val="00006469"/>
    <w:rsid w:val="000334E9"/>
    <w:rsid w:val="000417D2"/>
    <w:rsid w:val="00042933"/>
    <w:rsid w:val="00074A90"/>
    <w:rsid w:val="00080FB6"/>
    <w:rsid w:val="000D384E"/>
    <w:rsid w:val="000E594D"/>
    <w:rsid w:val="00115776"/>
    <w:rsid w:val="001215C4"/>
    <w:rsid w:val="00124648"/>
    <w:rsid w:val="001303B8"/>
    <w:rsid w:val="001508A1"/>
    <w:rsid w:val="001552F0"/>
    <w:rsid w:val="00175013"/>
    <w:rsid w:val="001800F9"/>
    <w:rsid w:val="00186346"/>
    <w:rsid w:val="0018654A"/>
    <w:rsid w:val="00186EC2"/>
    <w:rsid w:val="00193FBE"/>
    <w:rsid w:val="00196C9F"/>
    <w:rsid w:val="001B1BF1"/>
    <w:rsid w:val="001C2100"/>
    <w:rsid w:val="001E7D29"/>
    <w:rsid w:val="001F7243"/>
    <w:rsid w:val="00254DDA"/>
    <w:rsid w:val="00267238"/>
    <w:rsid w:val="00270596"/>
    <w:rsid w:val="002935FF"/>
    <w:rsid w:val="002A1851"/>
    <w:rsid w:val="002A227A"/>
    <w:rsid w:val="002C1C8C"/>
    <w:rsid w:val="002F4725"/>
    <w:rsid w:val="00302AE6"/>
    <w:rsid w:val="00317A17"/>
    <w:rsid w:val="00353CAD"/>
    <w:rsid w:val="00382C8D"/>
    <w:rsid w:val="003A3ECC"/>
    <w:rsid w:val="00417ECC"/>
    <w:rsid w:val="00422143"/>
    <w:rsid w:val="00464DE9"/>
    <w:rsid w:val="00485855"/>
    <w:rsid w:val="004A0993"/>
    <w:rsid w:val="004B11FD"/>
    <w:rsid w:val="004B1A3F"/>
    <w:rsid w:val="004C0DFE"/>
    <w:rsid w:val="004F2413"/>
    <w:rsid w:val="004F586C"/>
    <w:rsid w:val="00501C30"/>
    <w:rsid w:val="005267A1"/>
    <w:rsid w:val="0053719C"/>
    <w:rsid w:val="00546A39"/>
    <w:rsid w:val="00576894"/>
    <w:rsid w:val="00583992"/>
    <w:rsid w:val="005B76AC"/>
    <w:rsid w:val="005C4ABB"/>
    <w:rsid w:val="005C63E1"/>
    <w:rsid w:val="005D723E"/>
    <w:rsid w:val="005E2D49"/>
    <w:rsid w:val="005E769A"/>
    <w:rsid w:val="00613D9C"/>
    <w:rsid w:val="00622618"/>
    <w:rsid w:val="00624C6E"/>
    <w:rsid w:val="00671758"/>
    <w:rsid w:val="00686AC4"/>
    <w:rsid w:val="006926AE"/>
    <w:rsid w:val="006B673A"/>
    <w:rsid w:val="006C3D26"/>
    <w:rsid w:val="006E0DF4"/>
    <w:rsid w:val="006E79B4"/>
    <w:rsid w:val="0072070F"/>
    <w:rsid w:val="00726378"/>
    <w:rsid w:val="00744137"/>
    <w:rsid w:val="00766518"/>
    <w:rsid w:val="00766F88"/>
    <w:rsid w:val="00776314"/>
    <w:rsid w:val="00783B3E"/>
    <w:rsid w:val="007F7C84"/>
    <w:rsid w:val="0081466B"/>
    <w:rsid w:val="008215D0"/>
    <w:rsid w:val="008633C6"/>
    <w:rsid w:val="00865F5F"/>
    <w:rsid w:val="00870B59"/>
    <w:rsid w:val="0087121B"/>
    <w:rsid w:val="008E7C70"/>
    <w:rsid w:val="008F39BB"/>
    <w:rsid w:val="00916EE6"/>
    <w:rsid w:val="00922ACE"/>
    <w:rsid w:val="00943BD3"/>
    <w:rsid w:val="00953514"/>
    <w:rsid w:val="009733AB"/>
    <w:rsid w:val="00977E14"/>
    <w:rsid w:val="009820EC"/>
    <w:rsid w:val="00A077D0"/>
    <w:rsid w:val="00A21C35"/>
    <w:rsid w:val="00A54DF1"/>
    <w:rsid w:val="00A719E3"/>
    <w:rsid w:val="00A85A20"/>
    <w:rsid w:val="00AB3C60"/>
    <w:rsid w:val="00AE4716"/>
    <w:rsid w:val="00B127B5"/>
    <w:rsid w:val="00B16746"/>
    <w:rsid w:val="00B41041"/>
    <w:rsid w:val="00BE5474"/>
    <w:rsid w:val="00C3049D"/>
    <w:rsid w:val="00CC5327"/>
    <w:rsid w:val="00CE362D"/>
    <w:rsid w:val="00D51CE1"/>
    <w:rsid w:val="00D95747"/>
    <w:rsid w:val="00DB149C"/>
    <w:rsid w:val="00DC1E2D"/>
    <w:rsid w:val="00DD1212"/>
    <w:rsid w:val="00DD154F"/>
    <w:rsid w:val="00E0501F"/>
    <w:rsid w:val="00E07751"/>
    <w:rsid w:val="00E13ABB"/>
    <w:rsid w:val="00E834DB"/>
    <w:rsid w:val="00E97689"/>
    <w:rsid w:val="00EB7D5B"/>
    <w:rsid w:val="00EF28EE"/>
    <w:rsid w:val="00F84ACE"/>
    <w:rsid w:val="00F9477E"/>
    <w:rsid w:val="00FC3ADF"/>
    <w:rsid w:val="00FF545F"/>
    <w:rsid w:val="4B5E5168"/>
    <w:rsid w:val="540E28E6"/>
    <w:rsid w:val="71255E89"/>
    <w:rsid w:val="762B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cs="Times New Roman"/>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51-5077-41D1-8865-809982AF752B}">
  <ds:schemaRefs/>
</ds:datastoreItem>
</file>

<file path=docProps/app.xml><?xml version="1.0" encoding="utf-8"?>
<Properties xmlns="http://schemas.openxmlformats.org/officeDocument/2006/extended-properties" xmlns:vt="http://schemas.openxmlformats.org/officeDocument/2006/docPropsVTypes">
  <Template>Normal</Template>
  <Pages>4</Pages>
  <Words>1680</Words>
  <Characters>1706</Characters>
  <Lines>12</Lines>
  <Paragraphs>3</Paragraphs>
  <TotalTime>0</TotalTime>
  <ScaleCrop>false</ScaleCrop>
  <LinksUpToDate>false</LinksUpToDate>
  <CharactersWithSpaces>1724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2025-08-18T01:45:00Z</dcterms:created>
  <dc:creator>user</dc:creator>
  <cp:lastModifiedBy>离弘</cp:lastModifiedBy>
  <cp:lastPrinted>2022-09-14T03:03:00Z</cp:lastPrinted>
  <dcterms:modified xsi:type="dcterms:W3CDTF">2025-08-20T08:23:56Z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9B11FE89ED8D43039BFB8CB7C2725530</vt:lpwstr>
  </property>
  <property fmtid="{D5CDD505-2E9C-101B-9397-08002B2CF9AE}" pid="4" name="KSOTemplateDocerSaveRecord">
    <vt:lpwstr>eyJoZGlkIjoiZmYzOTYzMmMzMjFhMzk2ZWI5NDlkNDM4YzcwYmE5NDAiLCJ1c2VySWQiOiIyNTMxODE2NTEifQ==</vt:lpwstr>
  </property>
</Properties>
</file>