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EC3AD">
      <w:pPr>
        <w:widowControl/>
        <w:shd w:val="clear" w:color="auto" w:fill="FFFFFF"/>
        <w:spacing w:before="156" w:beforeLines="50" w:line="560" w:lineRule="atLeast"/>
        <w:jc w:val="center"/>
        <w:rPr>
          <w:rFonts w:hint="eastAsia" w:ascii="华文中宋" w:hAnsi="华文中宋" w:eastAsia="华文中宋" w:cs="华文中宋"/>
          <w:spacing w:val="-20"/>
          <w:sz w:val="44"/>
          <w:szCs w:val="44"/>
        </w:rPr>
      </w:pPr>
      <w:r>
        <w:rPr>
          <w:rFonts w:hint="eastAsia" w:ascii="华文中宋" w:hAnsi="华文中宋" w:eastAsia="华文中宋" w:cs="华文中宋"/>
          <w:spacing w:val="-20"/>
          <w:sz w:val="44"/>
          <w:szCs w:val="44"/>
        </w:rPr>
        <w:t>202</w:t>
      </w:r>
      <w:r>
        <w:rPr>
          <w:rFonts w:hint="eastAsia" w:ascii="华文中宋" w:hAnsi="华文中宋" w:eastAsia="华文中宋" w:cs="华文中宋"/>
          <w:spacing w:val="-20"/>
          <w:sz w:val="44"/>
          <w:szCs w:val="44"/>
        </w:rPr>
        <w:t>6</w:t>
      </w:r>
      <w:r>
        <w:rPr>
          <w:rFonts w:hint="eastAsia" w:ascii="华文中宋" w:hAnsi="华文中宋" w:eastAsia="华文中宋" w:cs="华文中宋"/>
          <w:spacing w:val="-20"/>
          <w:sz w:val="44"/>
          <w:szCs w:val="44"/>
        </w:rPr>
        <w:t>年度传播交流推广资助项目申报细则</w:t>
      </w:r>
    </w:p>
    <w:p w14:paraId="2B64D461">
      <w:pPr>
        <w:pStyle w:val="5"/>
        <w:shd w:val="clear" w:color="auto" w:fill="FFFFFF"/>
        <w:spacing w:before="0" w:beforeAutospacing="0" w:after="0" w:afterAutospacing="0" w:line="600" w:lineRule="exact"/>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一、资助对象</w:t>
      </w:r>
    </w:p>
    <w:p w14:paraId="528413BA">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本年度重点资助改革开放以来特别是党的十八大以来创作生产、能够持续演出并取得良好社会效益和经济效益的优秀艺术作品展演；</w:t>
      </w:r>
      <w:r>
        <w:rPr>
          <w:rFonts w:ascii="仿宋" w:hAnsi="仿宋" w:eastAsia="仿宋" w:cs="Tahoma"/>
          <w:snapToGrid w:val="0"/>
          <w:color w:val="000000"/>
          <w:kern w:val="0"/>
          <w:sz w:val="32"/>
          <w:szCs w:val="32"/>
        </w:rPr>
        <w:t>配合国家重大战略实施和重要国际交往活动，围绕国家重大纪念活动和重要时间节点举办的优秀艺术作品</w:t>
      </w:r>
      <w:r>
        <w:rPr>
          <w:rFonts w:hint="eastAsia" w:ascii="仿宋" w:hAnsi="仿宋" w:eastAsia="仿宋" w:cs="Tahoma"/>
          <w:snapToGrid w:val="0"/>
          <w:color w:val="000000"/>
          <w:kern w:val="0"/>
          <w:sz w:val="32"/>
          <w:szCs w:val="32"/>
        </w:rPr>
        <w:t>展演；聚焦“影响世界的江苏人和事”，具有时代特征、中国特色、江苏特质，讲好发生在江苏大地上的中国故事，能够代表中国、影响世界的江苏题材文化艺术精品展演等。</w:t>
      </w:r>
      <w:bookmarkStart w:id="0" w:name="_GoBack"/>
      <w:bookmarkEnd w:id="0"/>
    </w:p>
    <w:p w14:paraId="7FB37CDB">
      <w:pPr>
        <w:keepNext w:val="0"/>
        <w:keepLines w:val="0"/>
        <w:pageBreakBefore w:val="0"/>
        <w:widowControl/>
        <w:kinsoku/>
        <w:wordWrap/>
        <w:overflowPunct/>
        <w:topLinePunct w:val="0"/>
        <w:autoSpaceDE/>
        <w:autoSpaceDN/>
        <w:bidi w:val="0"/>
        <w:adjustRightInd/>
        <w:snapToGrid/>
        <w:ind w:firstLine="643" w:firstLineChars="200"/>
        <w:textAlignment w:val="auto"/>
        <w:rPr>
          <w:rStyle w:val="8"/>
          <w:rFonts w:ascii="仿宋" w:hAnsi="仿宋" w:eastAsia="仿宋" w:cs="Tahoma"/>
          <w:b w:val="0"/>
          <w:bCs w:val="0"/>
          <w:snapToGrid w:val="0"/>
          <w:color w:val="000000"/>
          <w:kern w:val="0"/>
          <w:sz w:val="32"/>
          <w:szCs w:val="32"/>
        </w:rPr>
      </w:pPr>
      <w:r>
        <w:rPr>
          <w:rStyle w:val="8"/>
          <w:rFonts w:hint="eastAsia" w:ascii="黑体" w:hAnsi="黑体" w:eastAsia="黑体" w:cs="黑体"/>
          <w:color w:val="000000" w:themeColor="text1"/>
          <w:sz w:val="32"/>
          <w:szCs w:val="32"/>
          <w14:textFill>
            <w14:solidFill>
              <w14:schemeClr w14:val="tx1"/>
            </w14:solidFill>
          </w14:textFill>
        </w:rPr>
        <w:t>二、资助范围</w:t>
      </w:r>
    </w:p>
    <w:p w14:paraId="2DBE3D87">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（一）</w:t>
      </w:r>
      <w:r>
        <w:rPr>
          <w:rFonts w:ascii="仿宋" w:hAnsi="仿宋" w:eastAsia="仿宋" w:cs="Tahoma"/>
          <w:snapToGrid w:val="0"/>
          <w:color w:val="000000"/>
          <w:kern w:val="0"/>
          <w:sz w:val="32"/>
          <w:szCs w:val="32"/>
        </w:rPr>
        <w:t>本项目资助优秀舞台艺术国内外的</w:t>
      </w:r>
      <w:r>
        <w:rPr>
          <w:rFonts w:hint="eastAsia" w:ascii="仿宋" w:hAnsi="仿宋" w:eastAsia="仿宋" w:cs="Tahoma"/>
          <w:snapToGrid w:val="0"/>
          <w:color w:val="000000"/>
          <w:kern w:val="0"/>
          <w:sz w:val="32"/>
          <w:szCs w:val="32"/>
        </w:rPr>
        <w:t>展演</w:t>
      </w:r>
      <w:r>
        <w:rPr>
          <w:rFonts w:ascii="仿宋" w:hAnsi="仿宋" w:eastAsia="仿宋" w:cs="Tahoma"/>
          <w:snapToGrid w:val="0"/>
          <w:color w:val="000000"/>
          <w:kern w:val="0"/>
          <w:sz w:val="32"/>
          <w:szCs w:val="32"/>
        </w:rPr>
        <w:t>。不资助</w:t>
      </w:r>
      <w:r>
        <w:rPr>
          <w:rFonts w:hint="eastAsia" w:ascii="仿宋" w:hAnsi="仿宋" w:eastAsia="仿宋" w:cs="Tahoma"/>
          <w:snapToGrid w:val="0"/>
          <w:color w:val="000000"/>
          <w:kern w:val="0"/>
          <w:sz w:val="32"/>
          <w:szCs w:val="32"/>
        </w:rPr>
        <w:t>文艺</w:t>
      </w:r>
      <w:r>
        <w:rPr>
          <w:rFonts w:ascii="仿宋" w:hAnsi="仿宋" w:eastAsia="仿宋" w:cs="Tahoma"/>
          <w:snapToGrid w:val="0"/>
          <w:color w:val="000000"/>
          <w:kern w:val="0"/>
          <w:sz w:val="32"/>
          <w:szCs w:val="32"/>
        </w:rPr>
        <w:t>工作者个人作品的演出、纪念活动、节庆赛事等。</w:t>
      </w:r>
    </w:p>
    <w:p w14:paraId="685EB71B">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（二）申报在国（境）内演出的舞台艺术作品，应是在服务基层、服务群众过程中，深受欢迎，产生过良好社会影响的作品。</w:t>
      </w:r>
    </w:p>
    <w:p w14:paraId="3B8D7FA5">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（三）申报传播交流的展演项目，应为具有代表性艺术家群体或具有较高艺术水准团体的代表作品。</w:t>
      </w:r>
    </w:p>
    <w:p w14:paraId="15159B13">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四）传播交流推广项目从区域范围上可以分为国（境）内和国（境）外。由于评审侧重点，特别是资助方式不同，国（境）内和国（境）外项目不可在同一个项目中混报。在港澳台地区开展的项目，由于资助方式与在内地（大陆）实施的项目不同，可在国（境）外开展的项目中申报。</w:t>
      </w:r>
    </w:p>
    <w:p w14:paraId="1AA9FAB9">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（五）申报项目应是在202</w:t>
      </w:r>
      <w:r>
        <w:rPr>
          <w:rFonts w:ascii="仿宋" w:hAnsi="仿宋" w:eastAsia="仿宋" w:cs="Tahoma"/>
          <w:snapToGrid w:val="0"/>
          <w:color w:val="000000"/>
          <w:kern w:val="0"/>
          <w:sz w:val="32"/>
          <w:szCs w:val="32"/>
        </w:rPr>
        <w:t>6</w:t>
      </w:r>
      <w:r>
        <w:rPr>
          <w:rFonts w:hint="eastAsia" w:ascii="仿宋" w:hAnsi="仿宋" w:eastAsia="仿宋" w:cs="Tahoma"/>
          <w:snapToGrid w:val="0"/>
          <w:color w:val="000000"/>
          <w:kern w:val="0"/>
          <w:sz w:val="32"/>
          <w:szCs w:val="32"/>
        </w:rPr>
        <w:t>年1月1日（含1月1日）后实施，且能够在202</w:t>
      </w:r>
      <w:r>
        <w:rPr>
          <w:rFonts w:ascii="仿宋" w:hAnsi="仿宋" w:eastAsia="仿宋" w:cs="Tahoma"/>
          <w:snapToGrid w:val="0"/>
          <w:color w:val="000000"/>
          <w:kern w:val="0"/>
          <w:sz w:val="32"/>
          <w:szCs w:val="32"/>
        </w:rPr>
        <w:t>7</w:t>
      </w:r>
      <w:r>
        <w:rPr>
          <w:rFonts w:hint="eastAsia" w:ascii="仿宋" w:hAnsi="仿宋" w:eastAsia="仿宋" w:cs="Tahoma"/>
          <w:snapToGrid w:val="0"/>
          <w:color w:val="000000"/>
          <w:kern w:val="0"/>
          <w:sz w:val="32"/>
          <w:szCs w:val="32"/>
        </w:rPr>
        <w:t>年</w:t>
      </w:r>
      <w:r>
        <w:rPr>
          <w:rFonts w:ascii="仿宋" w:hAnsi="仿宋" w:eastAsia="仿宋" w:cs="Tahoma"/>
          <w:snapToGrid w:val="0"/>
          <w:color w:val="000000"/>
          <w:kern w:val="0"/>
          <w:sz w:val="32"/>
          <w:szCs w:val="32"/>
        </w:rPr>
        <w:t>12</w:t>
      </w:r>
      <w:r>
        <w:rPr>
          <w:rFonts w:hint="eastAsia" w:ascii="仿宋" w:hAnsi="仿宋" w:eastAsia="仿宋" w:cs="Tahoma"/>
          <w:snapToGrid w:val="0"/>
          <w:color w:val="000000"/>
          <w:kern w:val="0"/>
          <w:sz w:val="32"/>
          <w:szCs w:val="32"/>
        </w:rPr>
        <w:t>月</w:t>
      </w:r>
      <w:r>
        <w:rPr>
          <w:rFonts w:ascii="仿宋" w:hAnsi="仿宋" w:eastAsia="仿宋" w:cs="Tahoma"/>
          <w:snapToGrid w:val="0"/>
          <w:color w:val="000000"/>
          <w:kern w:val="0"/>
          <w:sz w:val="32"/>
          <w:szCs w:val="32"/>
        </w:rPr>
        <w:t>31</w:t>
      </w:r>
      <w:r>
        <w:rPr>
          <w:rFonts w:hint="eastAsia" w:ascii="仿宋" w:hAnsi="仿宋" w:eastAsia="仿宋" w:cs="Tahoma"/>
          <w:snapToGrid w:val="0"/>
          <w:color w:val="000000"/>
          <w:kern w:val="0"/>
          <w:sz w:val="32"/>
          <w:szCs w:val="32"/>
        </w:rPr>
        <w:t>日前按要求完成结项验收的项目。</w:t>
      </w:r>
    </w:p>
    <w:p w14:paraId="49347F0D">
      <w:pPr>
        <w:widowControl/>
        <w:shd w:val="clear" w:color="auto" w:fill="FFFFFF"/>
        <w:spacing w:line="600" w:lineRule="exact"/>
        <w:rPr>
          <w:rStyle w:val="8"/>
          <w:rFonts w:ascii="黑体" w:hAnsi="黑体" w:eastAsia="黑体" w:cs="黑体"/>
          <w:b w:val="0"/>
          <w:color w:val="000000" w:themeColor="text1"/>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三、资助额度</w:t>
      </w:r>
    </w:p>
    <w:p w14:paraId="53434347">
      <w:pPr>
        <w:widowControl/>
        <w:shd w:val="clear" w:color="auto" w:fill="FFFFFF"/>
        <w:spacing w:line="600" w:lineRule="exact"/>
        <w:rPr>
          <w:rFonts w:ascii="仿宋" w:hAnsi="仿宋" w:eastAsia="仿宋" w:cs="Tahoma"/>
          <w:snapToGrid w:val="0"/>
          <w:color w:val="000000"/>
          <w:kern w:val="0"/>
        </w:rPr>
      </w:pPr>
      <w:r>
        <w:rPr>
          <w:rFonts w:hint="eastAsia" w:ascii="仿宋" w:hAnsi="仿宋" w:eastAsia="仿宋" w:cs="Tahoma"/>
          <w:snapToGrid w:val="0"/>
          <w:color w:val="000000"/>
          <w:kern w:val="0"/>
          <w:sz w:val="32"/>
          <w:szCs w:val="32"/>
        </w:rPr>
        <w:t>　　依据申报项目的实施地点（境内、境外），舞台艺术作品展演规模体量，成本投入等因素综合核定资助金额,项目资助额度为国（境）内传播交流推广项目40—60万元、国（境）外传播交流推广项目70-100万元。</w:t>
      </w:r>
    </w:p>
    <w:p w14:paraId="53FB6190">
      <w:pPr>
        <w:widowControl/>
        <w:shd w:val="clear" w:color="auto" w:fill="FFFFFF"/>
        <w:spacing w:line="600" w:lineRule="exact"/>
        <w:rPr>
          <w:rStyle w:val="8"/>
          <w:rFonts w:ascii="黑体" w:hAnsi="黑体" w:eastAsia="黑体" w:cs="黑体"/>
          <w:b w:val="0"/>
          <w:color w:val="000000" w:themeColor="text1"/>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四、资助方式</w:t>
      </w:r>
    </w:p>
    <w:p w14:paraId="42FAF56D">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一）本项目以匹配资助为主。对在国（境）内不少于四个设区市场馆实施的展演项目，资助资金主要用于补助场馆租赁、交通运输、学术研讨、资料录制、与展演相关的出版物、宣传推广和工作人员差旅食宿等费用，不含剧目创排等费用；对在国（境）外实施的展演项目，资助资金主要用于补助国际间交通运输、学术研讨、资料录制、与展演相关的出版物、宣传推广和工作人员差旅食宿等费用，不含场馆租赁、剧目创排等费用。</w:t>
      </w:r>
    </w:p>
    <w:p w14:paraId="282D5C02">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（二）对立项资助项目，艺术基金将先期拨付资助资金总额的</w:t>
      </w:r>
      <w:r>
        <w:rPr>
          <w:rFonts w:ascii="仿宋" w:hAnsi="仿宋" w:eastAsia="仿宋" w:cs="Tahoma"/>
          <w:snapToGrid w:val="0"/>
          <w:color w:val="000000"/>
          <w:kern w:val="0"/>
          <w:sz w:val="32"/>
          <w:szCs w:val="32"/>
        </w:rPr>
        <w:t>70</w:t>
      </w:r>
      <w:r>
        <w:rPr>
          <w:rFonts w:hint="eastAsia" w:ascii="仿宋" w:hAnsi="仿宋" w:eastAsia="仿宋" w:cs="Tahoma"/>
          <w:snapToGrid w:val="0"/>
          <w:color w:val="000000"/>
          <w:kern w:val="0"/>
          <w:sz w:val="32"/>
          <w:szCs w:val="32"/>
        </w:rPr>
        <w:t>％作为项目实施经费；项目完成并验收合格后，拨付剩余</w:t>
      </w:r>
      <w:r>
        <w:rPr>
          <w:rFonts w:ascii="仿宋" w:hAnsi="仿宋" w:eastAsia="仿宋" w:cs="Tahoma"/>
          <w:snapToGrid w:val="0"/>
          <w:color w:val="000000"/>
          <w:kern w:val="0"/>
          <w:sz w:val="32"/>
          <w:szCs w:val="32"/>
        </w:rPr>
        <w:t>30</w:t>
      </w:r>
      <w:r>
        <w:rPr>
          <w:rFonts w:hint="eastAsia" w:ascii="仿宋" w:hAnsi="仿宋" w:eastAsia="仿宋" w:cs="Tahoma"/>
          <w:snapToGrid w:val="0"/>
          <w:color w:val="000000"/>
          <w:kern w:val="0"/>
          <w:sz w:val="32"/>
          <w:szCs w:val="32"/>
        </w:rPr>
        <w:t>％的资助资金。</w:t>
      </w:r>
    </w:p>
    <w:p w14:paraId="59CD8C72">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曾获江苏艺术基金立项资助的大型舞台项目，未通过结项验收前，该项目不能申报艺术基金传播交流推广项目。曾获江苏艺术基金立项资助的传播交流项目，在规定时间内未通过结项验收前，其项目实施主体不能再次以相同艺术品种申报艺术基金。</w:t>
      </w:r>
    </w:p>
    <w:p w14:paraId="4E3765BB">
      <w:pPr>
        <w:pStyle w:val="5"/>
        <w:shd w:val="clear" w:color="auto" w:fill="FFFFFF"/>
        <w:spacing w:before="0" w:beforeAutospacing="0" w:after="0" w:afterAutospacing="0" w:line="600" w:lineRule="exact"/>
        <w:jc w:val="both"/>
        <w:rPr>
          <w:rStyle w:val="8"/>
          <w:rFonts w:ascii="黑体" w:hAnsi="黑体" w:eastAsia="黑体" w:cs="黑体"/>
          <w:b w:val="0"/>
          <w:color w:val="000000" w:themeColor="text1"/>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五、申报条件</w:t>
      </w:r>
    </w:p>
    <w:p w14:paraId="7EB141CC">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（一）本项目的申报主体为单位或机构（不含性质为机关法人的单位）。申报项目的单位或机构应同时具备以下条件：</w:t>
      </w:r>
      <w:r>
        <w:rPr>
          <w:rFonts w:ascii="仿宋" w:hAnsi="仿宋" w:eastAsia="仿宋" w:cs="Tahoma"/>
          <w:snapToGrid w:val="0"/>
          <w:color w:val="000000"/>
          <w:kern w:val="0"/>
          <w:sz w:val="32"/>
          <w:szCs w:val="32"/>
        </w:rPr>
        <w:t>2024年</w:t>
      </w:r>
      <w:r>
        <w:rPr>
          <w:rFonts w:hint="eastAsia" w:ascii="仿宋" w:hAnsi="仿宋" w:eastAsia="仿宋" w:cs="Tahoma"/>
          <w:snapToGrid w:val="0"/>
          <w:color w:val="000000"/>
          <w:kern w:val="0"/>
          <w:sz w:val="32"/>
          <w:szCs w:val="32"/>
        </w:rPr>
        <w:t>3月</w:t>
      </w:r>
      <w:r>
        <w:rPr>
          <w:rFonts w:ascii="仿宋" w:hAnsi="仿宋" w:eastAsia="仿宋" w:cs="Tahoma"/>
          <w:snapToGrid w:val="0"/>
          <w:color w:val="000000"/>
          <w:kern w:val="0"/>
          <w:sz w:val="32"/>
          <w:szCs w:val="32"/>
        </w:rPr>
        <w:t>1</w:t>
      </w:r>
      <w:r>
        <w:rPr>
          <w:rFonts w:hint="eastAsia" w:ascii="仿宋" w:hAnsi="仿宋" w:eastAsia="仿宋" w:cs="Tahoma"/>
          <w:snapToGrid w:val="0"/>
          <w:color w:val="000000"/>
          <w:kern w:val="0"/>
          <w:sz w:val="32"/>
          <w:szCs w:val="32"/>
        </w:rPr>
        <w:t>日前在江苏省内行政机关登记、注册的单位或机构。因事业单位体制改革重新登记、注册的，登记、注册时间可与改革前连续计算。</w:t>
      </w:r>
    </w:p>
    <w:p w14:paraId="49A40DF2">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（二）已经完成了申报项目的前期工作，能够提供详实、可行的工作方案，与展演承接方签署的意向协议和已落实的资金证明，已落实资金不得少于申请资助资金。</w:t>
      </w:r>
    </w:p>
    <w:p w14:paraId="0FC40792">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（三）由多家单位或机构合作完成的项目，应由其中一家单位或机构作为申报主体进行申报，并由主要合作方在《江苏艺术基金（一般项目）202</w:t>
      </w:r>
      <w:r>
        <w:rPr>
          <w:rFonts w:ascii="仿宋" w:hAnsi="仿宋" w:eastAsia="仿宋" w:cs="Tahoma"/>
          <w:snapToGrid w:val="0"/>
          <w:color w:val="000000"/>
          <w:kern w:val="0"/>
          <w:sz w:val="32"/>
          <w:szCs w:val="32"/>
        </w:rPr>
        <w:t>6</w:t>
      </w:r>
      <w:r>
        <w:rPr>
          <w:rFonts w:hint="eastAsia" w:ascii="仿宋" w:hAnsi="仿宋" w:eastAsia="仿宋" w:cs="Tahoma"/>
          <w:snapToGrid w:val="0"/>
          <w:color w:val="000000"/>
          <w:kern w:val="0"/>
          <w:sz w:val="32"/>
          <w:szCs w:val="32"/>
        </w:rPr>
        <w:t>年度传播交流推广资助项目申报表》上签署同意意见并加盖公章。</w:t>
      </w:r>
    </w:p>
    <w:p w14:paraId="3A05F10E">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（四）在国（境）外开展的项目须有国（境）外合作方提供的邀请函。国（境）外合作方应为有实力、有经验、有渠道、有平台、有影响力、有资质的专业机构，能够安排主流场所，吸引主流观众。</w:t>
      </w:r>
    </w:p>
    <w:p w14:paraId="19407920">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（五）申报舞台艺术作品展演的项目，申报前须与巡演承接方签署意向协议。</w:t>
      </w:r>
    </w:p>
    <w:p w14:paraId="6BCBEDF3">
      <w:pPr>
        <w:pStyle w:val="5"/>
        <w:shd w:val="clear" w:color="auto" w:fill="FFFFFF"/>
        <w:spacing w:before="0" w:beforeAutospacing="0" w:after="0" w:afterAutospacing="0" w:line="600" w:lineRule="exact"/>
        <w:jc w:val="both"/>
        <w:rPr>
          <w:rStyle w:val="8"/>
          <w:rFonts w:ascii="黑体" w:hAnsi="黑体" w:eastAsia="黑体" w:cs="黑体"/>
          <w:b w:val="0"/>
          <w:color w:val="000000" w:themeColor="text1"/>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六、申报材料</w:t>
      </w:r>
    </w:p>
    <w:p w14:paraId="0F421070">
      <w:pPr>
        <w:widowControl/>
        <w:shd w:val="clear" w:color="auto" w:fill="FFFFFF"/>
        <w:spacing w:line="600" w:lineRule="exact"/>
        <w:rPr>
          <w:rFonts w:ascii="仿宋" w:hAnsi="仿宋" w:eastAsia="仿宋" w:cs="Tahoma"/>
          <w:snapToGrid w:val="0"/>
          <w:color w:val="000000"/>
          <w:kern w:val="0"/>
        </w:rPr>
      </w:pPr>
      <w:r>
        <w:rPr>
          <w:rFonts w:hint="eastAsia" w:ascii="仿宋" w:hAnsi="仿宋" w:eastAsia="仿宋" w:cs="Tahoma"/>
          <w:snapToGrid w:val="0"/>
          <w:color w:val="000000"/>
          <w:kern w:val="0"/>
          <w:sz w:val="32"/>
          <w:szCs w:val="32"/>
        </w:rPr>
        <w:t>　　（一）《江苏艺术基金（一般项目）</w:t>
      </w:r>
      <w:r>
        <w:rPr>
          <w:rFonts w:ascii="仿宋" w:hAnsi="仿宋" w:eastAsia="仿宋" w:cs="Tahoma"/>
          <w:snapToGrid w:val="0"/>
          <w:color w:val="000000"/>
          <w:kern w:val="0"/>
          <w:sz w:val="32"/>
          <w:szCs w:val="32"/>
        </w:rPr>
        <w:t>2026</w:t>
      </w:r>
      <w:r>
        <w:rPr>
          <w:rFonts w:hint="eastAsia" w:ascii="仿宋" w:hAnsi="仿宋" w:eastAsia="仿宋" w:cs="Tahoma"/>
          <w:snapToGrid w:val="0"/>
          <w:color w:val="000000"/>
          <w:kern w:val="0"/>
          <w:sz w:val="32"/>
          <w:szCs w:val="32"/>
        </w:rPr>
        <w:t>年度传播交流推广资助项目申报表》。</w:t>
      </w:r>
    </w:p>
    <w:p w14:paraId="2BA1DBD6">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（二）同级行政主管部门颁发的登记、注册证书和统一社会信用代码证书复印件（须加盖本单位公章），因事业单位体制改革重新登记、注册的应特别注明。</w:t>
      </w:r>
    </w:p>
    <w:p w14:paraId="7B31BFF4">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w:t>
      </w:r>
      <w:r>
        <w:rPr>
          <w:rFonts w:ascii="仿宋" w:hAnsi="仿宋" w:eastAsia="仿宋" w:cs="Tahoma"/>
          <w:snapToGrid w:val="0"/>
          <w:color w:val="000000"/>
          <w:kern w:val="0"/>
          <w:sz w:val="32"/>
          <w:szCs w:val="32"/>
        </w:rPr>
        <w:t>2024</w:t>
      </w:r>
      <w:r>
        <w:rPr>
          <w:rFonts w:hint="eastAsia" w:ascii="仿宋" w:hAnsi="仿宋" w:eastAsia="仿宋" w:cs="Tahoma"/>
          <w:snapToGrid w:val="0"/>
          <w:color w:val="000000"/>
          <w:kern w:val="0"/>
          <w:sz w:val="32"/>
          <w:szCs w:val="32"/>
        </w:rPr>
        <w:t>年度财务报表（资产负债表、利润表或收入支出决算表，须加盖本单位公章）。</w:t>
      </w:r>
    </w:p>
    <w:p w14:paraId="4E2DDDBC">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（四）申报舞台艺术作品演出项目的须提供营业性演出许可证并提交完整的演出作品视频。</w:t>
      </w:r>
    </w:p>
    <w:p w14:paraId="06FB71BF">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（五）开展传播交流推广活动的主体与承接展演的剧场、签署的意向协议和已落实资金证明。</w:t>
      </w:r>
    </w:p>
    <w:p w14:paraId="4DA4065E">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六）申报凡涉及党和国家领导人，涉及中国共产党历史、中华人民共和国历史、中国人民解放军历史上重大事件、重要人物和重大决策过程的题材或较多地涉及民族宗教内容的项目，须提供本级宣传思想文化部门或部队宣传文化主管部门的审读意见。</w:t>
      </w:r>
    </w:p>
    <w:sectPr>
      <w:footerReference r:id="rId3"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4654241"/>
    </w:sdtPr>
    <w:sdtContent>
      <w:p w14:paraId="26DF2E97">
        <w:pPr>
          <w:pStyle w:val="3"/>
          <w:jc w:val="center"/>
        </w:pPr>
        <w:r>
          <w:fldChar w:fldCharType="begin"/>
        </w:r>
        <w:r>
          <w:instrText xml:space="preserve">PAGE   \* MERGEFORMAT</w:instrText>
        </w:r>
        <w:r>
          <w:fldChar w:fldCharType="separate"/>
        </w:r>
        <w:r>
          <w:rPr>
            <w:lang w:val="zh-CN"/>
          </w:rPr>
          <w:t>15</w:t>
        </w:r>
        <w:r>
          <w:fldChar w:fldCharType="end"/>
        </w:r>
      </w:p>
    </w:sdtContent>
  </w:sdt>
  <w:p w14:paraId="2DE3D8D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1400FF"/>
    <w:rsid w:val="00007C0E"/>
    <w:rsid w:val="00007D72"/>
    <w:rsid w:val="0001253F"/>
    <w:rsid w:val="00015F01"/>
    <w:rsid w:val="00025572"/>
    <w:rsid w:val="000315A0"/>
    <w:rsid w:val="0006647E"/>
    <w:rsid w:val="00087337"/>
    <w:rsid w:val="000C09B3"/>
    <w:rsid w:val="000C6B5E"/>
    <w:rsid w:val="00120403"/>
    <w:rsid w:val="001307AF"/>
    <w:rsid w:val="001400FF"/>
    <w:rsid w:val="0014269E"/>
    <w:rsid w:val="00151A57"/>
    <w:rsid w:val="00157F31"/>
    <w:rsid w:val="00160736"/>
    <w:rsid w:val="001630C8"/>
    <w:rsid w:val="00183BC5"/>
    <w:rsid w:val="001C0B4D"/>
    <w:rsid w:val="001C4FFE"/>
    <w:rsid w:val="001C7087"/>
    <w:rsid w:val="001F09DE"/>
    <w:rsid w:val="001F3731"/>
    <w:rsid w:val="001F6480"/>
    <w:rsid w:val="001F6FDB"/>
    <w:rsid w:val="002029D7"/>
    <w:rsid w:val="0021711F"/>
    <w:rsid w:val="0022293A"/>
    <w:rsid w:val="0027437C"/>
    <w:rsid w:val="002854C8"/>
    <w:rsid w:val="002D5456"/>
    <w:rsid w:val="00306764"/>
    <w:rsid w:val="003333EC"/>
    <w:rsid w:val="003A490C"/>
    <w:rsid w:val="0041626D"/>
    <w:rsid w:val="004261D3"/>
    <w:rsid w:val="00446386"/>
    <w:rsid w:val="00457A74"/>
    <w:rsid w:val="00473DDB"/>
    <w:rsid w:val="00496B7B"/>
    <w:rsid w:val="004B7648"/>
    <w:rsid w:val="004D7DB3"/>
    <w:rsid w:val="004E641B"/>
    <w:rsid w:val="00526226"/>
    <w:rsid w:val="00535460"/>
    <w:rsid w:val="00542C8F"/>
    <w:rsid w:val="00551A67"/>
    <w:rsid w:val="00592636"/>
    <w:rsid w:val="00592D35"/>
    <w:rsid w:val="005A78CA"/>
    <w:rsid w:val="005F2F4E"/>
    <w:rsid w:val="005F2FDE"/>
    <w:rsid w:val="006131F0"/>
    <w:rsid w:val="006230BC"/>
    <w:rsid w:val="00624697"/>
    <w:rsid w:val="006814DA"/>
    <w:rsid w:val="006A2A58"/>
    <w:rsid w:val="006A4D60"/>
    <w:rsid w:val="006B1F98"/>
    <w:rsid w:val="006B756C"/>
    <w:rsid w:val="006F3400"/>
    <w:rsid w:val="007253EC"/>
    <w:rsid w:val="0074166F"/>
    <w:rsid w:val="007A4FCF"/>
    <w:rsid w:val="007B76A5"/>
    <w:rsid w:val="007D1723"/>
    <w:rsid w:val="007E2212"/>
    <w:rsid w:val="007E2A3E"/>
    <w:rsid w:val="007F1964"/>
    <w:rsid w:val="00810096"/>
    <w:rsid w:val="008463B5"/>
    <w:rsid w:val="008A40EF"/>
    <w:rsid w:val="008C110E"/>
    <w:rsid w:val="008C196C"/>
    <w:rsid w:val="00940AA2"/>
    <w:rsid w:val="00950E84"/>
    <w:rsid w:val="0098493A"/>
    <w:rsid w:val="009B10C4"/>
    <w:rsid w:val="009F7B44"/>
    <w:rsid w:val="00A22AC8"/>
    <w:rsid w:val="00A303D6"/>
    <w:rsid w:val="00A3344F"/>
    <w:rsid w:val="00AB6CD6"/>
    <w:rsid w:val="00B2164D"/>
    <w:rsid w:val="00B77384"/>
    <w:rsid w:val="00B81127"/>
    <w:rsid w:val="00B923E8"/>
    <w:rsid w:val="00BA2DF1"/>
    <w:rsid w:val="00BA551C"/>
    <w:rsid w:val="00BD5432"/>
    <w:rsid w:val="00BD6DA1"/>
    <w:rsid w:val="00BE5C79"/>
    <w:rsid w:val="00BF357C"/>
    <w:rsid w:val="00C0024A"/>
    <w:rsid w:val="00C068C8"/>
    <w:rsid w:val="00C222D8"/>
    <w:rsid w:val="00C415C0"/>
    <w:rsid w:val="00C47785"/>
    <w:rsid w:val="00C774A3"/>
    <w:rsid w:val="00C816B2"/>
    <w:rsid w:val="00CA2A88"/>
    <w:rsid w:val="00CE3B53"/>
    <w:rsid w:val="00D271EA"/>
    <w:rsid w:val="00D974F2"/>
    <w:rsid w:val="00DA5E13"/>
    <w:rsid w:val="00DB3996"/>
    <w:rsid w:val="00DD3EDC"/>
    <w:rsid w:val="00DD7650"/>
    <w:rsid w:val="00E234D5"/>
    <w:rsid w:val="00E36F50"/>
    <w:rsid w:val="00E52DED"/>
    <w:rsid w:val="00E54637"/>
    <w:rsid w:val="00E74915"/>
    <w:rsid w:val="00E75E67"/>
    <w:rsid w:val="00E84634"/>
    <w:rsid w:val="00E8603E"/>
    <w:rsid w:val="00EA017C"/>
    <w:rsid w:val="00EA22D7"/>
    <w:rsid w:val="00EB730B"/>
    <w:rsid w:val="00EC5B6C"/>
    <w:rsid w:val="00ED350E"/>
    <w:rsid w:val="00F2395C"/>
    <w:rsid w:val="00F36AE6"/>
    <w:rsid w:val="00F55FB2"/>
    <w:rsid w:val="00F74F71"/>
    <w:rsid w:val="00F86708"/>
    <w:rsid w:val="00FA5C9E"/>
    <w:rsid w:val="00FD7AF1"/>
    <w:rsid w:val="00FF0109"/>
    <w:rsid w:val="03377C1E"/>
    <w:rsid w:val="0AC426BF"/>
    <w:rsid w:val="1941466A"/>
    <w:rsid w:val="2F62713C"/>
    <w:rsid w:val="6B52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rFonts w:hint="default" w:ascii="Times New Roman" w:hAnsi="Times New Roman" w:cs="Times New Roman"/>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A44CA-1C09-40A0-B51B-2E6AB8D1D059}">
  <ds:schemaRefs/>
</ds:datastoreItem>
</file>

<file path=docProps/app.xml><?xml version="1.0" encoding="utf-8"?>
<Properties xmlns="http://schemas.openxmlformats.org/officeDocument/2006/extended-properties" xmlns:vt="http://schemas.openxmlformats.org/officeDocument/2006/docPropsVTypes">
  <Template>Normal</Template>
  <Pages>4</Pages>
  <Words>1747</Words>
  <Characters>1779</Characters>
  <Lines>12</Lines>
  <Paragraphs>3</Paragraphs>
  <TotalTime>0</TotalTime>
  <ScaleCrop>false</ScaleCrop>
  <LinksUpToDate>false</LinksUpToDate>
  <CharactersWithSpaces>1795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2025-08-13T01:55:00Z</dcterms:created>
  <dc:creator>user</dc:creator>
  <cp:lastModifiedBy>离弘</cp:lastModifiedBy>
  <cp:lastPrinted>2025-01-03T07:02:00Z</cp:lastPrinted>
  <dcterms:modified xsi:type="dcterms:W3CDTF">2025-08-20T08:12:44Z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14709FEF76F7492CBEF086C650E65119</vt:lpwstr>
  </property>
  <property fmtid="{D5CDD505-2E9C-101B-9397-08002B2CF9AE}" pid="4" name="KSOTemplateDocerSaveRecord">
    <vt:lpwstr>eyJoZGlkIjoiZmYzOTYzMmMzMjFhMzk2ZWI5NDlkNDM4YzcwYmE5NDAiLCJ1c2VySWQiOiIyNTMxODE2NTEifQ==</vt:lpwstr>
  </property>
</Properties>
</file>