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国家语委科研项目2024年度选题指南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一、重大项目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语言文字事业贯彻落实习近平文化思想的理论与实践研究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2.中文大语言模型人机交互言语质量评估与提升研究</w:t>
      </w:r>
      <w:r>
        <w:rPr>
          <w:rFonts w:hint="eastAsia" w:ascii="楷体_GB2312" w:hAnsi="Times New Roman" w:eastAsia="楷体_GB2312" w:cs="楷体_GB2312"/>
          <w:sz w:val="32"/>
          <w:szCs w:val="32"/>
        </w:rPr>
        <w:t>（研究时间</w:t>
      </w:r>
      <w:r>
        <w:rPr>
          <w:rFonts w:hint="default" w:ascii="Times New Roman" w:hAnsi="Times New Roman" w:cs="Times New Roman"/>
          <w:sz w:val="32"/>
          <w:szCs w:val="32"/>
        </w:rPr>
        <w:t>1-2</w:t>
      </w:r>
      <w:r>
        <w:rPr>
          <w:rFonts w:hint="eastAsia" w:ascii="楷体_GB2312" w:hAnsi="Times New Roman" w:eastAsia="楷体_GB2312" w:cs="楷体_GB2312"/>
          <w:sz w:val="32"/>
          <w:szCs w:val="32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3.服务共建“一带一路”的语言资源建设规划研究</w:t>
      </w:r>
      <w:r>
        <w:rPr>
          <w:rFonts w:hint="eastAsia" w:ascii="楷体_GB2312" w:hAnsi="Times New Roman" w:eastAsia="楷体_GB2312" w:cs="楷体_GB2312"/>
          <w:sz w:val="32"/>
          <w:szCs w:val="32"/>
        </w:rPr>
        <w:t>（研究时间</w:t>
      </w:r>
      <w:r>
        <w:rPr>
          <w:rFonts w:hint="default" w:ascii="Times New Roman" w:hAnsi="Times New Roman" w:cs="Times New Roman"/>
          <w:sz w:val="32"/>
          <w:szCs w:val="32"/>
        </w:rPr>
        <w:t>1-2</w:t>
      </w:r>
      <w:r>
        <w:rPr>
          <w:rFonts w:hint="eastAsia" w:ascii="楷体_GB2312" w:hAnsi="Times New Roman" w:eastAsia="楷体_GB2312" w:cs="楷体_GB2312"/>
          <w:sz w:val="32"/>
          <w:szCs w:val="32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4.数智化背景下的语文教育创新发展研究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5.高校中文专业语言学教材建设研究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6.中医药典籍智能翻译与多模态传播研究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基于人工智能的甲骨文图像处理关键技术研究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二、重点项目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民族地区国家通用语言文字教育的扩优提质协调机制研究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2.通用规范汉字行楷和行书字形规范研究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3.中译外翻译标准体系建设研究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4.中资跨国企业语言能力建设与提升研究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5.教师语言规范与学生心理健康促进研究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6.新时期中国文学作品语言状况调查与研究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7.中小学语文教材知识图谱研究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8.中国特色基础教育话语体系构建研究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9.特殊人群语言文字无障碍环境建设研究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三、一般项目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1.中国优秀传统文化特色领域术语建设与传播研究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（分领域申报，如中医药、武术、纺织、古陶瓷等）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2.关键领域语言文字规范标准建设新需求研究</w:t>
      </w:r>
      <w:r>
        <w:rPr>
          <w:rFonts w:hint="eastAsia" w:ascii="楷体_GB2312" w:hAnsi="Times New Roman" w:eastAsia="楷体_GB2312" w:cs="楷体_GB2312"/>
          <w:sz w:val="32"/>
          <w:szCs w:val="32"/>
        </w:rPr>
        <w:t>（分领域申报）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3.面向“一带一路”经贸合作的紧缺语言资源建设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语言文字服务新质生产力发展的理论阐释与实践路径研究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5.儿童读物语言文字使用状况与质量提升研究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6.生成式人工智能发展背景下网络空间语言治理研究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7.中小学语文教材国际比较研究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8.国际中文教育教材中语言文字规范标准应用研究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9.大语言模型在学校教育教学中的应用研究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10.语言文字与智能媒体发展研究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11.汉语语言美范畴及社会效应研究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WNhYzc1YTRiNmY2MzNhYzk4NzMxNDlkOTY5YjIifQ=="/>
  </w:docVars>
  <w:rsids>
    <w:rsidRoot w:val="00000000"/>
    <w:rsid w:val="197359F2"/>
    <w:rsid w:val="6A12555D"/>
    <w:rsid w:val="745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2024-07-05T06:23:59Z</dcterms:created>
  <dc:creator>14551</dc:creator>
  <cp:lastModifiedBy>离弘</cp:lastModifiedBy>
  <dcterms:modified xsi:type="dcterms:W3CDTF">2024-07-05T06:24:39Z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39DDDB57CF7343759F5F342C3C68D3E2_12</vt:lpwstr>
  </property>
</Properties>
</file>