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7A3" w:rsidRDefault="00D727A3" w:rsidP="00D727A3">
      <w:pPr>
        <w:spacing w:line="360" w:lineRule="auto"/>
        <w:rPr>
          <w:rFonts w:ascii="黑体" w:eastAsia="黑体" w:hAnsi="黑体"/>
          <w:b/>
          <w:sz w:val="32"/>
          <w:szCs w:val="32"/>
        </w:rPr>
      </w:pPr>
      <w:r w:rsidRPr="00D727A3">
        <w:rPr>
          <w:rFonts w:ascii="黑体" w:eastAsia="黑体" w:hAnsi="黑体" w:hint="eastAsia"/>
          <w:b/>
          <w:sz w:val="32"/>
          <w:szCs w:val="32"/>
        </w:rPr>
        <w:t>附件</w:t>
      </w:r>
      <w:r w:rsidRPr="00D727A3">
        <w:rPr>
          <w:rFonts w:ascii="黑体" w:eastAsia="黑体" w:hAnsi="黑体"/>
          <w:b/>
          <w:sz w:val="32"/>
          <w:szCs w:val="32"/>
        </w:rPr>
        <w:t>1</w:t>
      </w:r>
    </w:p>
    <w:p w:rsidR="00D727A3" w:rsidRPr="00D727A3" w:rsidRDefault="00D727A3" w:rsidP="00D727A3">
      <w:pPr>
        <w:spacing w:line="360" w:lineRule="auto"/>
        <w:rPr>
          <w:rFonts w:ascii="黑体" w:eastAsia="黑体" w:hAnsi="黑体"/>
          <w:b/>
          <w:sz w:val="32"/>
          <w:szCs w:val="32"/>
        </w:rPr>
      </w:pPr>
    </w:p>
    <w:p w:rsidR="00D727A3" w:rsidRDefault="00D727A3" w:rsidP="00D727A3">
      <w:pPr>
        <w:spacing w:line="360" w:lineRule="auto"/>
        <w:jc w:val="center"/>
        <w:rPr>
          <w:rFonts w:ascii="仿宋" w:eastAsia="仿宋" w:hAnsi="仿宋"/>
          <w:b/>
          <w:sz w:val="32"/>
          <w:szCs w:val="32"/>
        </w:rPr>
      </w:pPr>
      <w:bookmarkStart w:id="0" w:name="_GoBack"/>
      <w:r w:rsidRPr="00D727A3">
        <w:rPr>
          <w:rFonts w:ascii="仿宋" w:eastAsia="仿宋" w:hAnsi="仿宋"/>
          <w:b/>
          <w:sz w:val="32"/>
          <w:szCs w:val="32"/>
        </w:rPr>
        <w:t>2022年度江苏省社科应用研究精品工程</w:t>
      </w:r>
    </w:p>
    <w:p w:rsidR="00D727A3" w:rsidRPr="00D727A3" w:rsidRDefault="00D727A3" w:rsidP="00D727A3">
      <w:pPr>
        <w:spacing w:line="360" w:lineRule="auto"/>
        <w:jc w:val="center"/>
        <w:rPr>
          <w:rFonts w:ascii="仿宋" w:eastAsia="仿宋" w:hAnsi="仿宋"/>
          <w:b/>
          <w:sz w:val="32"/>
          <w:szCs w:val="32"/>
        </w:rPr>
      </w:pPr>
      <w:r w:rsidRPr="00D727A3">
        <w:rPr>
          <w:rFonts w:ascii="仿宋" w:eastAsia="仿宋" w:hAnsi="仿宋" w:hint="eastAsia"/>
          <w:b/>
          <w:sz w:val="32"/>
          <w:szCs w:val="32"/>
        </w:rPr>
        <w:t>涉外涉港澳专项课题研究指南</w:t>
      </w:r>
    </w:p>
    <w:bookmarkEnd w:id="0"/>
    <w:p w:rsidR="00D727A3" w:rsidRPr="009025AB" w:rsidRDefault="00D727A3" w:rsidP="00D727A3">
      <w:pPr>
        <w:spacing w:line="360" w:lineRule="auto"/>
        <w:ind w:firstLineChars="200" w:firstLine="640"/>
        <w:rPr>
          <w:rFonts w:ascii="仿宋" w:eastAsia="仿宋" w:hAnsi="仿宋"/>
          <w:sz w:val="32"/>
          <w:szCs w:val="32"/>
        </w:rPr>
      </w:pPr>
    </w:p>
    <w:p w:rsidR="00D727A3" w:rsidRPr="00D727A3" w:rsidRDefault="00D727A3" w:rsidP="00D727A3">
      <w:pPr>
        <w:spacing w:line="360" w:lineRule="auto"/>
        <w:ind w:firstLineChars="200" w:firstLine="643"/>
        <w:rPr>
          <w:rFonts w:ascii="仿宋" w:eastAsia="仿宋" w:hAnsi="仿宋"/>
          <w:b/>
          <w:sz w:val="32"/>
          <w:szCs w:val="32"/>
        </w:rPr>
      </w:pPr>
      <w:r w:rsidRPr="00D727A3">
        <w:rPr>
          <w:rFonts w:ascii="仿宋" w:eastAsia="仿宋" w:hAnsi="仿宋" w:hint="eastAsia"/>
          <w:b/>
          <w:sz w:val="32"/>
          <w:szCs w:val="32"/>
        </w:rPr>
        <w:t>一、立项资助项目（</w:t>
      </w:r>
      <w:r w:rsidRPr="00D727A3">
        <w:rPr>
          <w:rFonts w:ascii="仿宋" w:eastAsia="仿宋" w:hAnsi="仿宋"/>
          <w:b/>
          <w:sz w:val="32"/>
          <w:szCs w:val="32"/>
        </w:rPr>
        <w:t>6项）</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1.更高水平推进民生领域合作项目的思路对策研究</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一是阐述推进一批民生领域合作项目的重要意义。二是分析我省在“一带一路”共建国家开展的民生领域合作项目现状，总结当前工作取得的成效，查找存在不足。三是提出更高水平推进民生领域合作项目的对策建议，探索构建整体布局合理、项目形式丰富、参与主体多元、保障措施到位、评估制度完备的综合推进体系。</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2.“一带一路”背景下江苏境外园区法律服务的挑战与路径选择</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一是梳理我省境外园区在“走出去”过程中面临的法律风险，调研境外园区目前可获取的涉外法律服务情况。二是厘清“一带一路”背景下境外园区在涉外法律服务保障等方面遇到的困难和挑战。三是就提升园区涉外法律服务水平提出切实可行的对策建议，为我省高水平参与共建“一带一路”营造有利的</w:t>
      </w:r>
      <w:r w:rsidRPr="009025AB">
        <w:rPr>
          <w:rFonts w:ascii="仿宋" w:eastAsia="仿宋" w:hAnsi="仿宋" w:hint="eastAsia"/>
          <w:sz w:val="32"/>
          <w:szCs w:val="32"/>
        </w:rPr>
        <w:lastRenderedPageBreak/>
        <w:t>法治环境。</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3.大变局下外事精准服务江苏自贸区集成创新的思路对策研究</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一是研判大变局对江苏自贸区集成创新的影响态势，总结发挥外事资源渠道促进江苏自贸区集成创新的实践进展。二是深入剖析外事服务江苏自贸区集成创新面临的新问题新挑战。三是研究提出外事精准服务江苏自贸区集成创新的创新思路和对策建议。</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4.关于开展江苏与太平洋岛国交流合作的思考与建议</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一是论述与太平洋岛国开展交流合作的重要意义。二是分析我省当前与太平洋岛国农业合作现状。三是提出未来中长期我省与太平洋岛国开展农业合作的构想。四是以农业合作为牵引，思考如何拓展我省与太平洋岛国在基建、卫生、教育等领域的合作。</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5.江苏省社会组织“走出去”的有效路径</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破解社会组织国际化发展难题，寻找有效路径助推社会组织更好地“走出去”。一是系统梳理江苏省社会组织“走出去”现状。二是归纳概括我省社会组织“走出去”经验和成效。三是分析我省社会组织“走出去”面临的现实困境。四是研究提出</w:t>
      </w:r>
      <w:r w:rsidRPr="009025AB">
        <w:rPr>
          <w:rFonts w:ascii="仿宋" w:eastAsia="仿宋" w:hAnsi="仿宋" w:hint="eastAsia"/>
          <w:sz w:val="32"/>
          <w:szCs w:val="32"/>
        </w:rPr>
        <w:lastRenderedPageBreak/>
        <w:t>我省社会组织“走出去”的有效路径和对策建议。</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6.江苏省出台涉港澳法规政策成效与建议</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w:t>
      </w:r>
      <w:r w:rsidRPr="009025AB">
        <w:rPr>
          <w:rFonts w:ascii="仿宋" w:eastAsia="仿宋" w:hAnsi="仿宋"/>
          <w:sz w:val="32"/>
          <w:szCs w:val="32"/>
        </w:rPr>
        <w:t>2014年《江苏省保护和促进香港澳门同胞投资条例》颁布实施，这是全国第一部涉港澳地方性法规。今年7月，省十三届人大常委会第31次会议审议通过关于修改条例的决定，将其更名为《江苏省保护和促进香港澳门投资条例》。一是调研《条例》修订后，省内有关部门的适用情况。二是调研修订后《条例》对涉港澳企业的影响。三是调研修订后《条例》的实施成效，从进一步鼓励港澳企业在我省投资，强化对港澳投资的支持和保障等方面提出具体的政策建议。</w:t>
      </w:r>
    </w:p>
    <w:p w:rsidR="00D727A3" w:rsidRPr="00D727A3" w:rsidRDefault="00D727A3" w:rsidP="00D727A3">
      <w:pPr>
        <w:spacing w:line="360" w:lineRule="auto"/>
        <w:ind w:firstLineChars="200" w:firstLine="643"/>
        <w:rPr>
          <w:rFonts w:ascii="仿宋" w:eastAsia="仿宋" w:hAnsi="仿宋"/>
          <w:b/>
          <w:sz w:val="32"/>
          <w:szCs w:val="32"/>
        </w:rPr>
      </w:pPr>
      <w:r w:rsidRPr="00D727A3">
        <w:rPr>
          <w:rFonts w:ascii="仿宋" w:eastAsia="仿宋" w:hAnsi="仿宋" w:hint="eastAsia"/>
          <w:b/>
          <w:sz w:val="32"/>
          <w:szCs w:val="32"/>
        </w:rPr>
        <w:t>二、立项不资助项目（</w:t>
      </w:r>
      <w:r w:rsidRPr="00D727A3">
        <w:rPr>
          <w:rFonts w:ascii="仿宋" w:eastAsia="仿宋" w:hAnsi="仿宋"/>
          <w:b/>
          <w:sz w:val="32"/>
          <w:szCs w:val="32"/>
        </w:rPr>
        <w:t>2项）</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1.建立我省地方党委履行外事工作领导责任制的探索和思考</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一是全面掌握全省各设区市和县（市、区）党委外事工作委员会及其办公室建设情况，包括制度机制、组织架构、队伍建设等。二是探索建立地方党委履行外事工作领导责任制，提出工作路径和举措，明确责任制相关内容。</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sz w:val="32"/>
          <w:szCs w:val="32"/>
        </w:rPr>
        <w:t>2.高质量推进新时代我省国际友城工作路径研究</w:t>
      </w:r>
    </w:p>
    <w:p w:rsidR="00D727A3" w:rsidRPr="009025AB" w:rsidRDefault="00D727A3" w:rsidP="00D727A3">
      <w:pPr>
        <w:spacing w:line="360" w:lineRule="auto"/>
        <w:ind w:firstLineChars="200" w:firstLine="640"/>
        <w:rPr>
          <w:rFonts w:ascii="仿宋" w:eastAsia="仿宋" w:hAnsi="仿宋"/>
          <w:sz w:val="32"/>
          <w:szCs w:val="32"/>
        </w:rPr>
      </w:pPr>
      <w:r w:rsidRPr="009025AB">
        <w:rPr>
          <w:rFonts w:ascii="仿宋" w:eastAsia="仿宋" w:hAnsi="仿宋" w:hint="eastAsia"/>
          <w:sz w:val="32"/>
          <w:szCs w:val="32"/>
        </w:rPr>
        <w:t>本课题重点研究内容包括但不限于以下方面：一是全面总结我省国际友城工作开展情况，包括服务国家总体外交、</w:t>
      </w:r>
      <w:r w:rsidRPr="009025AB">
        <w:rPr>
          <w:rFonts w:ascii="仿宋" w:eastAsia="仿宋" w:hAnsi="仿宋" w:hint="eastAsia"/>
          <w:sz w:val="32"/>
          <w:szCs w:val="32"/>
        </w:rPr>
        <w:lastRenderedPageBreak/>
        <w:t>搭建交流平台、打造交往品牌、建立长效沟通机制等。二是梳理摸排我省国际友城工作中存在的不足，如国际友城发展不平衡、与国外发达和发展中国家友城布局不平衡等问题。三是系统谋划新时代我省国际友城工作转型升级、提质增效的具体路径，包括在完善顶层设计、优化友城布局、深化友城交往、服务共同发展、讲好中国故事等方面的工作建议。</w:t>
      </w:r>
    </w:p>
    <w:p w:rsidR="00D727A3" w:rsidRPr="009025AB" w:rsidRDefault="00D727A3" w:rsidP="00D727A3">
      <w:pPr>
        <w:spacing w:line="360" w:lineRule="auto"/>
        <w:ind w:firstLineChars="200" w:firstLine="640"/>
        <w:rPr>
          <w:rFonts w:ascii="仿宋" w:eastAsia="仿宋" w:hAnsi="仿宋"/>
          <w:sz w:val="32"/>
          <w:szCs w:val="32"/>
        </w:rPr>
      </w:pPr>
    </w:p>
    <w:p w:rsidR="005F5B36" w:rsidRPr="00D727A3" w:rsidRDefault="005F5B36">
      <w:pPr>
        <w:rPr>
          <w:b/>
        </w:rPr>
      </w:pPr>
    </w:p>
    <w:sectPr w:rsidR="005F5B36" w:rsidRPr="00D727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A3"/>
    <w:rsid w:val="005F5B36"/>
    <w:rsid w:val="00D72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BF17"/>
  <w15:chartTrackingRefBased/>
  <w15:docId w15:val="{313EBD43-9143-410B-B22E-D7896B90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232</Words>
  <Characters>1329</Characters>
  <Application>Microsoft Office Word</Application>
  <DocSecurity>0</DocSecurity>
  <Lines>11</Lines>
  <Paragraphs>3</Paragraphs>
  <ScaleCrop>false</ScaleCrop>
  <Company>Microsoft</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dc:creator>
  <cp:keywords/>
  <dc:description/>
  <cp:lastModifiedBy>zhou</cp:lastModifiedBy>
  <cp:revision>1</cp:revision>
  <dcterms:created xsi:type="dcterms:W3CDTF">2022-10-27T09:22:00Z</dcterms:created>
  <dcterms:modified xsi:type="dcterms:W3CDTF">2022-10-27T09:23:00Z</dcterms:modified>
</cp:coreProperties>
</file>